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rPr>
        <w:t>Microsoft Power Platform</w:t>
        <w:br/>
        <w:t>Implementation Plan</w:t>
      </w:r>
    </w:p>
    <w:p>
      <w:pPr>
        <w:spacing w:after="360"/>
        <w:jc w:val="center"/>
      </w:pPr>
      <w:r>
        <w:rPr>
          <w:rFonts w:ascii="Calibri" w:hAnsi="Calibri"/>
          <w:b/>
        </w:rPr>
        <w:t>Work Breakdown, Resource Plan and Delivery Timeframe</w:t>
      </w:r>
    </w:p>
    <w:tbl>
      <w:tblPr>
        <w:tblStyle w:val="TableGrid"/>
        <w:tblW w:type="auto" w:w="0"/>
        <w:jc w:val="center"/>
        <w:tblLayout w:type="autofit"/>
        <w:tblLook w:firstColumn="1" w:firstRow="1" w:lastColumn="0" w:lastRow="0" w:noHBand="0" w:noVBand="1" w:val="04A0"/>
      </w:tblPr>
      <w:tblGrid>
        <w:gridCol w:w="4706"/>
        <w:gridCol w:w="4706"/>
      </w:tblGrid>
      <w:tr>
        <w:trPr>
          <w:tblHeader w:val="true"/>
          <w:cantSplit/>
        </w:trPr>
        <w:tc>
          <w:tcPr>
            <w:tcW w:type="dxa" w:w="2835"/>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Document item</w:t>
            </w:r>
          </w:p>
        </w:tc>
        <w:tc>
          <w:tcPr>
            <w:tcW w:type="dxa" w:w="5669"/>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Detail</w:t>
            </w:r>
          </w:p>
        </w:tc>
      </w:tr>
      <w:tr>
        <w:trPr>
          <w:cantSplit/>
        </w:trPr>
        <w:tc>
          <w:tcPr>
            <w:tcW w:type="dxa" w:w="2835"/>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Prepared for</w:t>
            </w:r>
          </w:p>
        </w:tc>
        <w:tc>
          <w:tcPr>
            <w:tcW w:type="dxa" w:w="5669"/>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Management review</w:t>
            </w:r>
          </w:p>
        </w:tc>
      </w:tr>
      <w:tr>
        <w:trPr>
          <w:cantSplit/>
        </w:trPr>
        <w:tc>
          <w:tcPr>
            <w:tcW w:type="dxa" w:w="2835"/>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Prepared by</w:t>
            </w:r>
          </w:p>
        </w:tc>
        <w:tc>
          <w:tcPr>
            <w:tcW w:type="dxa" w:w="5669"/>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Joel and the delivery team</w:t>
            </w:r>
          </w:p>
        </w:tc>
      </w:tr>
      <w:tr>
        <w:trPr>
          <w:cantSplit/>
        </w:trPr>
        <w:tc>
          <w:tcPr>
            <w:tcW w:type="dxa" w:w="2835"/>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Date</w:t>
            </w:r>
          </w:p>
        </w:tc>
        <w:tc>
          <w:tcPr>
            <w:tcW w:type="dxa" w:w="5669"/>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5 August 2026</w:t>
            </w:r>
          </w:p>
        </w:tc>
      </w:tr>
      <w:tr>
        <w:trPr>
          <w:cantSplit/>
        </w:trPr>
        <w:tc>
          <w:tcPr>
            <w:tcW w:type="dxa" w:w="2835"/>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Working delivery plan</w:t>
            </w:r>
          </w:p>
        </w:tc>
        <w:tc>
          <w:tcPr>
            <w:tcW w:type="dxa" w:w="5669"/>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17 weeks</w:t>
            </w:r>
          </w:p>
        </w:tc>
      </w:tr>
      <w:tr>
        <w:trPr>
          <w:cantSplit/>
        </w:trPr>
        <w:tc>
          <w:tcPr>
            <w:tcW w:type="dxa" w:w="2835"/>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Management commitment</w:t>
            </w:r>
          </w:p>
        </w:tc>
        <w:tc>
          <w:tcPr>
            <w:tcW w:type="dxa" w:w="5669"/>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19 weeks including contingency</w:t>
            </w:r>
          </w:p>
        </w:tc>
      </w:tr>
      <w:tr>
        <w:trPr>
          <w:cantSplit/>
        </w:trPr>
        <w:tc>
          <w:tcPr>
            <w:tcW w:type="dxa" w:w="2835"/>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Internal delivery capacity</w:t>
            </w:r>
          </w:p>
        </w:tc>
        <w:tc>
          <w:tcPr>
            <w:tcW w:type="dxa" w:w="5669"/>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1.65 FTE</w:t>
            </w:r>
          </w:p>
        </w:tc>
      </w:tr>
    </w:tbl>
    <w:p/>
    <w:p>
      <w:pPr>
        <w:spacing w:after="120" w:line="259" w:lineRule="auto"/>
      </w:pPr>
      <w:r>
        <w:rPr>
          <w:rFonts w:ascii="Calibri" w:hAnsi="Calibri"/>
        </w:rPr>
        <w:t>This is a plain working document intended to provide a realistic implementation timeframe, clear responsibilities, external dependencies and an achievable delivery sequence.</w:t>
      </w:r>
    </w:p>
    <w:p>
      <w:r>
        <w:rPr>
          <w:rFonts w:ascii="Calibri" w:hAnsi="Calibri"/>
        </w:rPr>
        <w:br w:type="page"/>
      </w:r>
    </w:p>
    <w:p>
      <w:pPr>
        <w:pStyle w:val="Heading1"/>
        <w:keepNext/>
      </w:pPr>
      <w:r>
        <w:rPr>
          <w:rFonts w:ascii="Calibri" w:hAnsi="Calibri"/>
        </w:rPr>
        <w:t>1. Executive Summary</w:t>
      </w:r>
    </w:p>
    <w:p>
      <w:pPr>
        <w:spacing w:after="120" w:line="259" w:lineRule="auto"/>
      </w:pPr>
      <w:r>
        <w:rPr>
          <w:rFonts w:ascii="Calibri" w:hAnsi="Calibri"/>
        </w:rPr>
        <w:t>The organisation will implement Microsoft Power Platform from a clean starting position. There are currently no supported business applications or production flows that need to be migrated or remediated.</w:t>
      </w:r>
    </w:p>
    <w:p>
      <w:pPr>
        <w:spacing w:after="120" w:line="259" w:lineRule="auto"/>
      </w:pPr>
      <w:r>
        <w:rPr>
          <w:rFonts w:ascii="Calibri" w:hAnsi="Calibri"/>
        </w:rPr>
        <w:t>The delivery team consists of Joel at 65% allocation, Chris at 50% and Martin at 50%. This provides a combined capacity of approximately 1.65 FTE, or 8.25 person-days per week.</w:t>
      </w:r>
    </w:p>
    <w:p>
      <w:pPr>
        <w:spacing w:after="120" w:line="259" w:lineRule="auto"/>
      </w:pPr>
      <w:r>
        <w:rPr>
          <w:rFonts w:ascii="Calibri" w:hAnsi="Calibri"/>
        </w:rPr>
        <w:t>The recommended working plan is 17 weeks. Management should be given a 19-week committed window, with the final two weeks held as contingency for Azure billing, Infrastructure delivery, licensing, Security review, Application team availability, UAT and normal project delays.</w:t>
      </w:r>
    </w:p>
    <w:p>
      <w:pPr>
        <w:spacing w:after="120" w:line="259" w:lineRule="auto"/>
      </w:pPr>
      <w:r>
        <w:rPr>
          <w:rFonts w:ascii="Calibri" w:hAnsi="Calibri"/>
        </w:rPr>
        <w:t>The implementation will establish the governed platform, deliver one pilot application through Development, Test/UAT and Production, and transfer permanent ownership to the Application team.</w:t>
      </w:r>
    </w:p>
    <w:tbl>
      <w:tblPr>
        <w:tblStyle w:val="TableGrid"/>
        <w:tblW w:type="auto" w:w="0"/>
        <w:jc w:val="center"/>
        <w:tblLayout w:type="autofit"/>
        <w:tblLook w:firstColumn="1" w:firstRow="1" w:lastColumn="0" w:lastRow="0" w:noHBand="0" w:noVBand="1" w:val="04A0"/>
      </w:tblPr>
      <w:tblGrid>
        <w:gridCol w:w="4706"/>
        <w:gridCol w:w="4706"/>
      </w:tblGrid>
      <w:tr>
        <w:trPr>
          <w:tblHeader w:val="true"/>
          <w:cantSplit/>
        </w:trPr>
        <w:tc>
          <w:tcPr>
            <w:tcW w:type="dxa" w:w="34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Measure</w:t>
            </w:r>
          </w:p>
        </w:tc>
        <w:tc>
          <w:tcPr>
            <w:tcW w:type="dxa" w:w="5669"/>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Estimate</w:t>
            </w:r>
          </w:p>
        </w:tc>
      </w:tr>
      <w:tr>
        <w:trPr>
          <w:cantSplit/>
        </w:trPr>
        <w:tc>
          <w:tcPr>
            <w:tcW w:type="dxa" w:w="34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Joel allocation</w:t>
            </w:r>
          </w:p>
        </w:tc>
        <w:tc>
          <w:tcPr>
            <w:tcW w:type="dxa" w:w="5669"/>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65% (approximately 3.25 person-days per week)</w:t>
            </w:r>
          </w:p>
        </w:tc>
      </w:tr>
      <w:tr>
        <w:trPr>
          <w:cantSplit/>
        </w:trPr>
        <w:tc>
          <w:tcPr>
            <w:tcW w:type="dxa" w:w="34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Chris allocation</w:t>
            </w:r>
          </w:p>
        </w:tc>
        <w:tc>
          <w:tcPr>
            <w:tcW w:type="dxa" w:w="5669"/>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50% (approximately 2.5 person-days per week)</w:t>
            </w:r>
          </w:p>
        </w:tc>
      </w:tr>
      <w:tr>
        <w:trPr>
          <w:cantSplit/>
        </w:trPr>
        <w:tc>
          <w:tcPr>
            <w:tcW w:type="dxa" w:w="34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Martin allocation</w:t>
            </w:r>
          </w:p>
        </w:tc>
        <w:tc>
          <w:tcPr>
            <w:tcW w:type="dxa" w:w="5669"/>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50% (approximately 2.5 person-days per week)</w:t>
            </w:r>
          </w:p>
        </w:tc>
      </w:tr>
      <w:tr>
        <w:trPr>
          <w:cantSplit/>
        </w:trPr>
        <w:tc>
          <w:tcPr>
            <w:tcW w:type="dxa" w:w="34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Combined internal capacity</w:t>
            </w:r>
          </w:p>
        </w:tc>
        <w:tc>
          <w:tcPr>
            <w:tcW w:type="dxa" w:w="5669"/>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1.65 FTE / approximately 8.25 person-days per week</w:t>
            </w:r>
          </w:p>
        </w:tc>
      </w:tr>
      <w:tr>
        <w:trPr>
          <w:cantSplit/>
        </w:trPr>
        <w:tc>
          <w:tcPr>
            <w:tcW w:type="dxa" w:w="34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Estimated internal effort</w:t>
            </w:r>
          </w:p>
        </w:tc>
        <w:tc>
          <w:tcPr>
            <w:tcW w:type="dxa" w:w="5669"/>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Approximately 90-100 person-days</w:t>
            </w:r>
          </w:p>
        </w:tc>
      </w:tr>
      <w:tr>
        <w:trPr>
          <w:cantSplit/>
        </w:trPr>
        <w:tc>
          <w:tcPr>
            <w:tcW w:type="dxa" w:w="34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Estimated Cam's team effort</w:t>
            </w:r>
          </w:p>
        </w:tc>
        <w:tc>
          <w:tcPr>
            <w:tcW w:type="dxa" w:w="5669"/>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Approximately 8-12 person-days</w:t>
            </w:r>
          </w:p>
        </w:tc>
      </w:tr>
      <w:tr>
        <w:trPr>
          <w:cantSplit/>
        </w:trPr>
        <w:tc>
          <w:tcPr>
            <w:tcW w:type="dxa" w:w="34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Planned delivery duration</w:t>
            </w:r>
          </w:p>
        </w:tc>
        <w:tc>
          <w:tcPr>
            <w:tcW w:type="dxa" w:w="5669"/>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17 calendar weeks</w:t>
            </w:r>
          </w:p>
        </w:tc>
      </w:tr>
      <w:tr>
        <w:trPr>
          <w:cantSplit/>
        </w:trPr>
        <w:tc>
          <w:tcPr>
            <w:tcW w:type="dxa" w:w="34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Recommended management commitment</w:t>
            </w:r>
          </w:p>
        </w:tc>
        <w:tc>
          <w:tcPr>
            <w:tcW w:type="dxa" w:w="5669"/>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19 calendar weeks</w:t>
            </w:r>
          </w:p>
        </w:tc>
      </w:tr>
      <w:tr>
        <w:trPr>
          <w:cantSplit/>
        </w:trPr>
        <w:tc>
          <w:tcPr>
            <w:tcW w:type="dxa" w:w="34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Pilot scope</w:t>
            </w:r>
          </w:p>
        </w:tc>
        <w:tc>
          <w:tcPr>
            <w:tcW w:type="dxa" w:w="5669"/>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One moderately complex application</w:t>
            </w:r>
          </w:p>
        </w:tc>
      </w:tr>
    </w:tbl>
    <w:p/>
    <w:p>
      <w:pPr>
        <w:pStyle w:val="Heading1"/>
        <w:keepNext/>
      </w:pPr>
      <w:r>
        <w:rPr>
          <w:rFonts w:ascii="Calibri" w:hAnsi="Calibri"/>
        </w:rPr>
        <w:t>2. Confirmed Starting Position and Scope</w:t>
      </w:r>
    </w:p>
    <w:p>
      <w:pPr>
        <w:pStyle w:val="Heading2"/>
        <w:keepNext/>
      </w:pPr>
      <w:r>
        <w:rPr>
          <w:rFonts w:ascii="Calibri" w:hAnsi="Calibri"/>
        </w:rPr>
        <w:t>2.1 Confirmed starting position</w:t>
      </w:r>
    </w:p>
    <w:p>
      <w:pPr>
        <w:pStyle w:val="ListBullet"/>
        <w:spacing w:after="40"/>
      </w:pPr>
      <w:r>
        <w:rPr>
          <w:rFonts w:ascii="Calibri" w:hAnsi="Calibri"/>
        </w:rPr>
        <w:t>The organisation is starting from scratch with no existing supported Power Platform business applications.</w:t>
      </w:r>
    </w:p>
    <w:p>
      <w:pPr>
        <w:pStyle w:val="ListBullet"/>
        <w:spacing w:after="40"/>
      </w:pPr>
      <w:r>
        <w:rPr>
          <w:rFonts w:ascii="Calibri" w:hAnsi="Calibri"/>
        </w:rPr>
        <w:t>There are no production flows or applications requiring migration.</w:t>
      </w:r>
    </w:p>
    <w:p>
      <w:pPr>
        <w:pStyle w:val="ListBullet"/>
        <w:spacing w:after="40"/>
      </w:pPr>
      <w:r>
        <w:rPr>
          <w:rFonts w:ascii="Calibri" w:hAnsi="Calibri"/>
        </w:rPr>
        <w:t>Azure billing is required and will be established as part of the project.</w:t>
      </w:r>
    </w:p>
    <w:p>
      <w:pPr>
        <w:pStyle w:val="ListBullet"/>
        <w:spacing w:after="40"/>
      </w:pPr>
      <w:r>
        <w:rPr>
          <w:rFonts w:ascii="Calibri" w:hAnsi="Calibri"/>
        </w:rPr>
        <w:t>Cam's team will complete the Azure and Infrastructure work.</w:t>
      </w:r>
    </w:p>
    <w:p>
      <w:pPr>
        <w:pStyle w:val="ListBullet"/>
        <w:spacing w:after="40"/>
      </w:pPr>
      <w:r>
        <w:rPr>
          <w:rFonts w:ascii="Calibri" w:hAnsi="Calibri"/>
        </w:rPr>
        <w:t>The Application team will own the platform after implementation.</w:t>
      </w:r>
    </w:p>
    <w:p>
      <w:pPr>
        <w:pStyle w:val="ListBullet"/>
        <w:spacing w:after="40"/>
      </w:pPr>
      <w:r>
        <w:rPr>
          <w:rFonts w:ascii="Calibri" w:hAnsi="Calibri"/>
        </w:rPr>
        <w:t>The Application team will participate during implementation so that ownership is transferred progressively, not only at the end.</w:t>
      </w:r>
    </w:p>
    <w:p>
      <w:pPr>
        <w:pStyle w:val="Heading2"/>
        <w:keepNext/>
      </w:pPr>
      <w:r>
        <w:rPr>
          <w:rFonts w:ascii="Calibri" w:hAnsi="Calibri"/>
        </w:rPr>
        <w:t>2.2 Included in the initial implementation</w:t>
      </w:r>
    </w:p>
    <w:p>
      <w:pPr>
        <w:pStyle w:val="ListBullet"/>
        <w:spacing w:after="40"/>
      </w:pPr>
      <w:r>
        <w:rPr>
          <w:rFonts w:ascii="Calibri" w:hAnsi="Calibri"/>
        </w:rPr>
        <w:t>Tenant baseline review and confirmation of current settings.</w:t>
      </w:r>
    </w:p>
    <w:p>
      <w:pPr>
        <w:pStyle w:val="ListBullet"/>
        <w:spacing w:after="40"/>
      </w:pPr>
      <w:r>
        <w:rPr>
          <w:rFonts w:ascii="Calibri" w:hAnsi="Calibri"/>
        </w:rPr>
        <w:t>Governance and platform architecture.</w:t>
      </w:r>
    </w:p>
    <w:p>
      <w:pPr>
        <w:pStyle w:val="ListBullet"/>
        <w:spacing w:after="40"/>
      </w:pPr>
      <w:r>
        <w:rPr>
          <w:rFonts w:ascii="Calibri" w:hAnsi="Calibri"/>
        </w:rPr>
        <w:t>Azure subscription and Power Platform billing setup.</w:t>
      </w:r>
    </w:p>
    <w:p>
      <w:pPr>
        <w:pStyle w:val="ListBullet"/>
        <w:spacing w:after="40"/>
      </w:pPr>
      <w:r>
        <w:rPr>
          <w:rFonts w:ascii="Calibri" w:hAnsi="Calibri"/>
        </w:rPr>
        <w:t>Microsoft Entra security groups and administrator access.</w:t>
      </w:r>
    </w:p>
    <w:p>
      <w:pPr>
        <w:pStyle w:val="ListBullet"/>
        <w:spacing w:after="40"/>
      </w:pPr>
      <w:r>
        <w:rPr>
          <w:rFonts w:ascii="Calibri" w:hAnsi="Calibri"/>
        </w:rPr>
        <w:t>Controlled Development, Test/UAT and Production environments.</w:t>
      </w:r>
    </w:p>
    <w:p>
      <w:pPr>
        <w:pStyle w:val="ListBullet"/>
        <w:spacing w:after="40"/>
      </w:pPr>
      <w:r>
        <w:rPr>
          <w:rFonts w:ascii="Calibri" w:hAnsi="Calibri"/>
        </w:rPr>
        <w:t>Default environment restrictions.</w:t>
      </w:r>
    </w:p>
    <w:p>
      <w:pPr>
        <w:pStyle w:val="ListBullet"/>
        <w:spacing w:after="40"/>
      </w:pPr>
      <w:r>
        <w:rPr>
          <w:rFonts w:ascii="Calibri" w:hAnsi="Calibri"/>
        </w:rPr>
        <w:t>Data Loss Prevention and connector policies.</w:t>
      </w:r>
    </w:p>
    <w:p>
      <w:pPr>
        <w:pStyle w:val="ListBullet"/>
        <w:spacing w:after="40"/>
      </w:pPr>
      <w:r>
        <w:rPr>
          <w:rFonts w:ascii="Calibri" w:hAnsi="Calibri"/>
        </w:rPr>
        <w:t>Licensing, capacity and cost controls.</w:t>
      </w:r>
    </w:p>
    <w:p>
      <w:pPr>
        <w:pStyle w:val="ListBullet"/>
        <w:spacing w:after="40"/>
      </w:pPr>
      <w:r>
        <w:rPr>
          <w:rFonts w:ascii="Calibri" w:hAnsi="Calibri"/>
        </w:rPr>
        <w:t>Application lifecycle and deployment process.</w:t>
      </w:r>
    </w:p>
    <w:p>
      <w:pPr>
        <w:pStyle w:val="ListBullet"/>
        <w:spacing w:after="40"/>
      </w:pPr>
      <w:r>
        <w:rPr>
          <w:rFonts w:ascii="Calibri" w:hAnsi="Calibri"/>
        </w:rPr>
        <w:t>Operational registers, request processes and support documentation.</w:t>
      </w:r>
    </w:p>
    <w:p>
      <w:pPr>
        <w:pStyle w:val="ListBullet"/>
        <w:spacing w:after="40"/>
      </w:pPr>
      <w:r>
        <w:rPr>
          <w:rFonts w:ascii="Calibri" w:hAnsi="Calibri"/>
        </w:rPr>
        <w:t>One pilot application delivered through the full lifecycle.</w:t>
      </w:r>
    </w:p>
    <w:p>
      <w:pPr>
        <w:pStyle w:val="ListBullet"/>
        <w:spacing w:after="40"/>
      </w:pPr>
      <w:r>
        <w:rPr>
          <w:rFonts w:ascii="Calibri" w:hAnsi="Calibri"/>
        </w:rPr>
        <w:t>Application team training, handover and operational acceptance.</w:t>
      </w:r>
    </w:p>
    <w:p>
      <w:pPr>
        <w:pStyle w:val="ListBullet"/>
        <w:spacing w:after="40"/>
      </w:pPr>
      <w:r>
        <w:rPr>
          <w:rFonts w:ascii="Calibri" w:hAnsi="Calibri"/>
        </w:rPr>
        <w:t>Hypercare and project closure.</w:t>
      </w:r>
    </w:p>
    <w:p>
      <w:pPr>
        <w:pStyle w:val="Heading2"/>
        <w:keepNext/>
      </w:pPr>
      <w:r>
        <w:rPr>
          <w:rFonts w:ascii="Calibri" w:hAnsi="Calibri"/>
        </w:rPr>
        <w:t>2.3 Excluded unless separately approved</w:t>
      </w:r>
    </w:p>
    <w:p>
      <w:pPr>
        <w:pStyle w:val="ListBullet"/>
        <w:spacing w:after="40"/>
      </w:pPr>
      <w:r>
        <w:rPr>
          <w:rFonts w:ascii="Calibri" w:hAnsi="Calibri"/>
        </w:rPr>
        <w:t>A broad citizen-developer rollout across the organisation.</w:t>
      </w:r>
    </w:p>
    <w:p>
      <w:pPr>
        <w:pStyle w:val="ListBullet"/>
        <w:spacing w:after="40"/>
      </w:pPr>
      <w:r>
        <w:rPr>
          <w:rFonts w:ascii="Calibri" w:hAnsi="Calibri"/>
        </w:rPr>
        <w:t>Migration or remediation of existing applications, as none currently exist.</w:t>
      </w:r>
    </w:p>
    <w:p>
      <w:pPr>
        <w:pStyle w:val="ListBullet"/>
        <w:spacing w:after="40"/>
      </w:pPr>
      <w:r>
        <w:rPr>
          <w:rFonts w:ascii="Calibri" w:hAnsi="Calibri"/>
        </w:rPr>
        <w:t>Full deployment of the Center of Excellence Starter Kit.</w:t>
      </w:r>
    </w:p>
    <w:p>
      <w:pPr>
        <w:pStyle w:val="ListBullet"/>
        <w:spacing w:after="40"/>
      </w:pPr>
      <w:r>
        <w:rPr>
          <w:rFonts w:ascii="Calibri" w:hAnsi="Calibri"/>
        </w:rPr>
        <w:t>Multiple department-specific environments.</w:t>
      </w:r>
    </w:p>
    <w:p>
      <w:pPr>
        <w:pStyle w:val="ListBullet"/>
        <w:spacing w:after="40"/>
      </w:pPr>
      <w:r>
        <w:rPr>
          <w:rFonts w:ascii="Calibri" w:hAnsi="Calibri"/>
        </w:rPr>
        <w:t>Delivery of more than one production pilot application.</w:t>
      </w:r>
    </w:p>
    <w:p>
      <w:pPr>
        <w:pStyle w:val="ListBullet"/>
        <w:spacing w:after="40"/>
      </w:pPr>
      <w:r>
        <w:rPr>
          <w:rFonts w:ascii="Calibri" w:hAnsi="Calibri"/>
        </w:rPr>
        <w:t>Large custom Azure integration, custom APIs or on-premises gateway work unless required by the approved pilot.</w:t>
      </w:r>
    </w:p>
    <w:p>
      <w:pPr>
        <w:pStyle w:val="ListBullet"/>
        <w:spacing w:after="40"/>
      </w:pPr>
      <w:r>
        <w:rPr>
          <w:rFonts w:ascii="Calibri" w:hAnsi="Calibri"/>
        </w:rPr>
        <w:t>Ongoing Application team operational work after project closure.</w:t>
      </w:r>
    </w:p>
    <w:p>
      <w:pPr>
        <w:pStyle w:val="Heading1"/>
        <w:keepNext/>
      </w:pPr>
      <w:r>
        <w:rPr>
          <w:rFonts w:ascii="Calibri" w:hAnsi="Calibri"/>
        </w:rPr>
        <w:t>3. Resource and Ownership Model</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Role</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Allocation</w:t>
            </w:r>
          </w:p>
        </w:tc>
        <w:tc>
          <w:tcPr>
            <w:tcW w:type="dxa" w:w="5953"/>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Primary responsibilities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Joel - Implementation Lead</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65%</w:t>
            </w:r>
          </w:p>
        </w:tc>
        <w:tc>
          <w:tcPr>
            <w:tcW w:type="dxa" w:w="5953"/>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Overall delivery, architecture, governance, management reporting, decisions, coordination with Cam's team, Security and Application team, risk management and final acceptance.</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Chris - Technical Lead</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50%</w:t>
            </w:r>
          </w:p>
        </w:tc>
        <w:tc>
          <w:tcPr>
            <w:tcW w:type="dxa" w:w="5953"/>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Tenant configuration, environments, Dataverse, DLP, connector controls, Azure billing linkage, solutions, ALM, pipelines, technical pilot delivery and production deployment.</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Martin - Governance and Operations Lead</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50%</w:t>
            </w:r>
          </w:p>
        </w:tc>
        <w:tc>
          <w:tcPr>
            <w:tcW w:type="dxa" w:w="5953"/>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Documentation, registers, test planning, UAT coordination, operational processes, maker guidance, support model, training and Application team handover.</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Cam's team - Infrastructure</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External</w:t>
            </w:r>
          </w:p>
        </w:tc>
        <w:tc>
          <w:tcPr>
            <w:tcW w:type="dxa" w:w="5953"/>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Azure subscription, billing readiness, RBAC, resource groups, tagging, budgets, cost alerts, networking, app registrations, service principals, gateways and related Infrastructure components.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Application team - Future platform owner</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External / participating</w:t>
            </w:r>
          </w:p>
        </w:tc>
        <w:tc>
          <w:tcPr>
            <w:tcW w:type="dxa" w:w="5953"/>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Participate in design and testing, accept administrator access, own environments, applications, DLP, licensing processes, deployments, support, monitoring and future governance after handover.</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Security / Entra / Licensing</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External as required</w:t>
            </w:r>
          </w:p>
        </w:tc>
        <w:tc>
          <w:tcPr>
            <w:tcW w:type="dxa" w:w="5953"/>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Security review, connector and data-policy approval, Entra roles and groups, licensing and procurement decisions.</w:t>
            </w:r>
          </w:p>
        </w:tc>
      </w:tr>
    </w:tbl>
    <w:p/>
    <w:p>
      <w:pPr>
        <w:pStyle w:val="Heading1"/>
        <w:keepNext/>
      </w:pPr>
      <w:r>
        <w:rPr>
          <w:rFonts w:ascii="Calibri" w:hAnsi="Calibri"/>
        </w:rPr>
        <w:t>4. Delivery Assumptions</w:t>
      </w:r>
    </w:p>
    <w:p>
      <w:pPr>
        <w:pStyle w:val="ListBullet"/>
        <w:spacing w:after="40"/>
      </w:pPr>
      <w:r>
        <w:rPr>
          <w:rFonts w:ascii="Calibri" w:hAnsi="Calibri"/>
        </w:rPr>
        <w:t>Joel, Chris and Martin retain their stated allocation throughout the project.</w:t>
      </w:r>
    </w:p>
    <w:p>
      <w:pPr>
        <w:pStyle w:val="ListBullet"/>
        <w:spacing w:after="40"/>
      </w:pPr>
      <w:r>
        <w:rPr>
          <w:rFonts w:ascii="Calibri" w:hAnsi="Calibri"/>
        </w:rPr>
        <w:t>Part-time allocation includes normal meetings, BAU interruptions and context switching; the plan does not assume every allocated hour becomes uninterrupted project work.</w:t>
      </w:r>
    </w:p>
    <w:p>
      <w:pPr>
        <w:pStyle w:val="ListBullet"/>
        <w:spacing w:after="40"/>
      </w:pPr>
      <w:r>
        <w:rPr>
          <w:rFonts w:ascii="Calibri" w:hAnsi="Calibri"/>
        </w:rPr>
        <w:t>Cam's team begins Azure work during the first two weeks.</w:t>
      </w:r>
    </w:p>
    <w:p>
      <w:pPr>
        <w:pStyle w:val="ListBullet"/>
        <w:spacing w:after="40"/>
      </w:pPr>
      <w:r>
        <w:rPr>
          <w:rFonts w:ascii="Calibri" w:hAnsi="Calibri"/>
        </w:rPr>
        <w:t>Azure billing is operational by the end of Week 6.</w:t>
      </w:r>
    </w:p>
    <w:p>
      <w:pPr>
        <w:pStyle w:val="ListBullet"/>
        <w:spacing w:after="40"/>
      </w:pPr>
      <w:r>
        <w:rPr>
          <w:rFonts w:ascii="Calibri" w:hAnsi="Calibri"/>
        </w:rPr>
        <w:t>Licensing and procurement decisions are completed by the end of Week 5.</w:t>
      </w:r>
    </w:p>
    <w:p>
      <w:pPr>
        <w:pStyle w:val="ListBullet"/>
        <w:spacing w:after="40"/>
      </w:pPr>
      <w:r>
        <w:rPr>
          <w:rFonts w:ascii="Calibri" w:hAnsi="Calibri"/>
        </w:rPr>
        <w:t>The pilot application is moderate in complexity and uses approved Microsoft 365, Dataverse or Azure services.</w:t>
      </w:r>
    </w:p>
    <w:p>
      <w:pPr>
        <w:pStyle w:val="ListBullet"/>
        <w:spacing w:after="40"/>
      </w:pPr>
      <w:r>
        <w:rPr>
          <w:rFonts w:ascii="Calibri" w:hAnsi="Calibri"/>
        </w:rPr>
        <w:t>Management decisions are generally provided within five working days.</w:t>
      </w:r>
    </w:p>
    <w:p>
      <w:pPr>
        <w:pStyle w:val="ListBullet"/>
        <w:spacing w:after="40"/>
      </w:pPr>
      <w:r>
        <w:rPr>
          <w:rFonts w:ascii="Calibri" w:hAnsi="Calibri"/>
        </w:rPr>
        <w:t>Business UAT participants are available during Weeks 13 to 15.</w:t>
      </w:r>
    </w:p>
    <w:p>
      <w:pPr>
        <w:pStyle w:val="ListBullet"/>
        <w:spacing w:after="40"/>
      </w:pPr>
      <w:r>
        <w:rPr>
          <w:rFonts w:ascii="Calibri" w:hAnsi="Calibri"/>
        </w:rPr>
        <w:t>The Application team provides named representatives from Week 1.</w:t>
      </w:r>
    </w:p>
    <w:p>
      <w:pPr>
        <w:pStyle w:val="ListBullet"/>
        <w:spacing w:after="40"/>
      </w:pPr>
      <w:r>
        <w:rPr>
          <w:rFonts w:ascii="Calibri" w:hAnsi="Calibri"/>
        </w:rPr>
        <w:t>Any requirement for a complex on-premises gateway, custom API or major network change will be assessed as a potential scope and schedule change.</w:t>
      </w:r>
    </w:p>
    <w:p>
      <w:pPr>
        <w:pStyle w:val="Heading1"/>
        <w:keepNext/>
      </w:pPr>
      <w:r>
        <w:rPr>
          <w:rFonts w:ascii="Calibri" w:hAnsi="Calibri"/>
        </w:rPr>
        <w:t>5. Work Breakdown Structure Summary</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73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WBS</w:t>
            </w:r>
          </w:p>
        </w:tc>
        <w:tc>
          <w:tcPr>
            <w:tcW w:type="dxa" w:w="272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Work package</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Lead</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Effort</w:t>
            </w:r>
          </w:p>
        </w:tc>
        <w:tc>
          <w:tcPr>
            <w:tcW w:type="dxa" w:w="1304"/>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Timing</w:t>
            </w:r>
          </w:p>
        </w:tc>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Key dependency</w:t>
            </w:r>
          </w:p>
        </w:tc>
      </w:tr>
      <w:tr>
        <w:trPr>
          <w:cantSplit/>
        </w:trPr>
        <w:tc>
          <w:tcPr>
            <w:tcW w:type="dxa" w:w="73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1.0</w:t>
            </w:r>
          </w:p>
        </w:tc>
        <w:tc>
          <w:tcPr>
            <w:tcW w:type="dxa" w:w="272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Mobilisation and project controls</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Joel</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4 days</w:t>
            </w:r>
          </w:p>
        </w:tc>
        <w:tc>
          <w:tcPr>
            <w:tcW w:type="dxa" w:w="1304"/>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1-2</w:t>
            </w:r>
          </w:p>
        </w:tc>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Sponsor and team confirmation</w:t>
            </w:r>
          </w:p>
        </w:tc>
      </w:tr>
      <w:tr>
        <w:trPr>
          <w:cantSplit/>
        </w:trPr>
        <w:tc>
          <w:tcPr>
            <w:tcW w:type="dxa" w:w="73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2.0</w:t>
            </w:r>
          </w:p>
        </w:tc>
        <w:tc>
          <w:tcPr>
            <w:tcW w:type="dxa" w:w="272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Tenant baseline review</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Martin</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3 days</w:t>
            </w:r>
          </w:p>
        </w:tc>
        <w:tc>
          <w:tcPr>
            <w:tcW w:type="dxa" w:w="1304"/>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1-2</w:t>
            </w:r>
          </w:p>
        </w:tc>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Admin access</w:t>
            </w:r>
          </w:p>
        </w:tc>
      </w:tr>
      <w:tr>
        <w:trPr>
          <w:cantSplit/>
        </w:trPr>
        <w:tc>
          <w:tcPr>
            <w:tcW w:type="dxa" w:w="73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3.0</w:t>
            </w:r>
          </w:p>
        </w:tc>
        <w:tc>
          <w:tcPr>
            <w:tcW w:type="dxa" w:w="272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Governance and architecture</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Joel</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8 days</w:t>
            </w:r>
          </w:p>
        </w:tc>
        <w:tc>
          <w:tcPr>
            <w:tcW w:type="dxa" w:w="1304"/>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2-4</w:t>
            </w:r>
          </w:p>
        </w:tc>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Baseline and Application team input</w:t>
            </w:r>
          </w:p>
        </w:tc>
      </w:tr>
      <w:tr>
        <w:trPr>
          <w:cantSplit/>
        </w:trPr>
        <w:tc>
          <w:tcPr>
            <w:tcW w:type="dxa" w:w="73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4.0</w:t>
            </w:r>
          </w:p>
        </w:tc>
        <w:tc>
          <w:tcPr>
            <w:tcW w:type="dxa" w:w="272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Licensing, capacity and cost model</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Joel</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4 days</w:t>
            </w:r>
          </w:p>
        </w:tc>
        <w:tc>
          <w:tcPr>
            <w:tcW w:type="dxa" w:w="1304"/>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3-5</w:t>
            </w:r>
          </w:p>
        </w:tc>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Architecture decisions</w:t>
            </w:r>
          </w:p>
        </w:tc>
      </w:tr>
      <w:tr>
        <w:trPr>
          <w:cantSplit/>
        </w:trPr>
        <w:tc>
          <w:tcPr>
            <w:tcW w:type="dxa" w:w="73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5.0</w:t>
            </w:r>
          </w:p>
        </w:tc>
        <w:tc>
          <w:tcPr>
            <w:tcW w:type="dxa" w:w="272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Azure billing and Infrastructure foundation</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Cam's team / Chris</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4 internal + 8-12 external days</w:t>
            </w:r>
          </w:p>
        </w:tc>
        <w:tc>
          <w:tcPr>
            <w:tcW w:type="dxa" w:w="1304"/>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2-6</w:t>
            </w:r>
          </w:p>
        </w:tc>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Azure subscription and approvals</w:t>
            </w:r>
          </w:p>
        </w:tc>
      </w:tr>
      <w:tr>
        <w:trPr>
          <w:cantSplit/>
        </w:trPr>
        <w:tc>
          <w:tcPr>
            <w:tcW w:type="dxa" w:w="73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6.0</w:t>
            </w:r>
          </w:p>
        </w:tc>
        <w:tc>
          <w:tcPr>
            <w:tcW w:type="dxa" w:w="272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Identity and tenant controls</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Chris</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5 days</w:t>
            </w:r>
          </w:p>
        </w:tc>
        <w:tc>
          <w:tcPr>
            <w:tcW w:type="dxa" w:w="1304"/>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4-5</w:t>
            </w:r>
          </w:p>
        </w:tc>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Governance approval and Entra support</w:t>
            </w:r>
          </w:p>
        </w:tc>
      </w:tr>
      <w:tr>
        <w:trPr>
          <w:cantSplit/>
        </w:trPr>
        <w:tc>
          <w:tcPr>
            <w:tcW w:type="dxa" w:w="73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7.0</w:t>
            </w:r>
          </w:p>
        </w:tc>
        <w:tc>
          <w:tcPr>
            <w:tcW w:type="dxa" w:w="272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Environment foundation</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Chris</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7 days</w:t>
            </w:r>
          </w:p>
        </w:tc>
        <w:tc>
          <w:tcPr>
            <w:tcW w:type="dxa" w:w="1304"/>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5-7</w:t>
            </w:r>
          </w:p>
        </w:tc>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Groups, licensing and Azure billing</w:t>
            </w:r>
          </w:p>
        </w:tc>
      </w:tr>
      <w:tr>
        <w:trPr>
          <w:cantSplit/>
        </w:trPr>
        <w:tc>
          <w:tcPr>
            <w:tcW w:type="dxa" w:w="73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8.0</w:t>
            </w:r>
          </w:p>
        </w:tc>
        <w:tc>
          <w:tcPr>
            <w:tcW w:type="dxa" w:w="272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DLP and connector controls</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Chris</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9 days</w:t>
            </w:r>
          </w:p>
        </w:tc>
        <w:tc>
          <w:tcPr>
            <w:tcW w:type="dxa" w:w="1304"/>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6-9</w:t>
            </w:r>
          </w:p>
        </w:tc>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Environment foundation and Security review</w:t>
            </w:r>
          </w:p>
        </w:tc>
      </w:tr>
      <w:tr>
        <w:trPr>
          <w:cantSplit/>
        </w:trPr>
        <w:tc>
          <w:tcPr>
            <w:tcW w:type="dxa" w:w="73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9.0</w:t>
            </w:r>
          </w:p>
        </w:tc>
        <w:tc>
          <w:tcPr>
            <w:tcW w:type="dxa" w:w="272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Application lifecycle and deployment</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Chris</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9 days</w:t>
            </w:r>
          </w:p>
        </w:tc>
        <w:tc>
          <w:tcPr>
            <w:tcW w:type="dxa" w:w="1304"/>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7-10</w:t>
            </w:r>
          </w:p>
        </w:tc>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Dataverse, Managed Environments and pipeline decision</w:t>
            </w:r>
          </w:p>
        </w:tc>
      </w:tr>
      <w:tr>
        <w:trPr>
          <w:cantSplit/>
        </w:trPr>
        <w:tc>
          <w:tcPr>
            <w:tcW w:type="dxa" w:w="73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10.0</w:t>
            </w:r>
          </w:p>
        </w:tc>
        <w:tc>
          <w:tcPr>
            <w:tcW w:type="dxa" w:w="272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Operational model and documentation</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Martin</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8 days</w:t>
            </w:r>
          </w:p>
        </w:tc>
        <w:tc>
          <w:tcPr>
            <w:tcW w:type="dxa" w:w="1304"/>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7-11</w:t>
            </w:r>
          </w:p>
        </w:tc>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Governance decisions and Application team input</w:t>
            </w:r>
          </w:p>
        </w:tc>
      </w:tr>
      <w:tr>
        <w:trPr>
          <w:cantSplit/>
        </w:trPr>
        <w:tc>
          <w:tcPr>
            <w:tcW w:type="dxa" w:w="73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11.0</w:t>
            </w:r>
          </w:p>
        </w:tc>
        <w:tc>
          <w:tcPr>
            <w:tcW w:type="dxa" w:w="272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Pilot application design and build</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Chris</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14 days</w:t>
            </w:r>
          </w:p>
        </w:tc>
        <w:tc>
          <w:tcPr>
            <w:tcW w:type="dxa" w:w="1304"/>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10-13</w:t>
            </w:r>
          </w:p>
        </w:tc>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Platform foundation and approved pilot</w:t>
            </w:r>
          </w:p>
        </w:tc>
      </w:tr>
      <w:tr>
        <w:trPr>
          <w:cantSplit/>
        </w:trPr>
        <w:tc>
          <w:tcPr>
            <w:tcW w:type="dxa" w:w="73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12.0</w:t>
            </w:r>
          </w:p>
        </w:tc>
        <w:tc>
          <w:tcPr>
            <w:tcW w:type="dxa" w:w="272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UAT, Security review and production release</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Martin / Chris</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8 days</w:t>
            </w:r>
          </w:p>
        </w:tc>
        <w:tc>
          <w:tcPr>
            <w:tcW w:type="dxa" w:w="1304"/>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13-15</w:t>
            </w:r>
          </w:p>
        </w:tc>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Pilot ready and business testers available</w:t>
            </w:r>
          </w:p>
        </w:tc>
      </w:tr>
      <w:tr>
        <w:trPr>
          <w:cantSplit/>
        </w:trPr>
        <w:tc>
          <w:tcPr>
            <w:tcW w:type="dxa" w:w="73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13.0</w:t>
            </w:r>
          </w:p>
        </w:tc>
        <w:tc>
          <w:tcPr>
            <w:tcW w:type="dxa" w:w="272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Application team handover</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Joel / Martin</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6 days</w:t>
            </w:r>
          </w:p>
        </w:tc>
        <w:tc>
          <w:tcPr>
            <w:tcW w:type="dxa" w:w="1304"/>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15-16</w:t>
            </w:r>
          </w:p>
        </w:tc>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Production pilot and documentation</w:t>
            </w:r>
          </w:p>
        </w:tc>
      </w:tr>
      <w:tr>
        <w:trPr>
          <w:cantSplit/>
        </w:trPr>
        <w:tc>
          <w:tcPr>
            <w:tcW w:type="dxa" w:w="73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14.0</w:t>
            </w:r>
          </w:p>
        </w:tc>
        <w:tc>
          <w:tcPr>
            <w:tcW w:type="dxa" w:w="272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Hypercare and closure</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Joel</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5 days</w:t>
            </w:r>
          </w:p>
        </w:tc>
        <w:tc>
          <w:tcPr>
            <w:tcW w:type="dxa" w:w="1304"/>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 17</w:t>
            </w:r>
          </w:p>
        </w:tc>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Operational acceptance</w:t>
            </w:r>
          </w:p>
        </w:tc>
      </w:tr>
      <w:tr>
        <w:trPr>
          <w:cantSplit/>
        </w:trPr>
        <w:tc>
          <w:tcPr>
            <w:tcW w:type="dxa" w:w="73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15.0</w:t>
            </w:r>
          </w:p>
        </w:tc>
        <w:tc>
          <w:tcPr>
            <w:tcW w:type="dxa" w:w="272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Management contingency</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Project reserve</w:t>
            </w:r>
          </w:p>
        </w:tc>
        <w:tc>
          <w:tcPr>
            <w:tcW w:type="dxa" w:w="141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Not pre-allocated</w:t>
            </w:r>
          </w:p>
        </w:tc>
        <w:tc>
          <w:tcPr>
            <w:tcW w:type="dxa" w:w="1304"/>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18-19</w:t>
            </w:r>
          </w:p>
        </w:tc>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Used only where required</w:t>
            </w:r>
          </w:p>
        </w:tc>
      </w:tr>
    </w:tbl>
    <w:p/>
    <w:p>
      <w:pPr>
        <w:pStyle w:val="Heading1"/>
        <w:keepNext/>
      </w:pPr>
      <w:r>
        <w:rPr>
          <w:rFonts w:ascii="Calibri" w:hAnsi="Calibri"/>
        </w:rPr>
        <w:t>6. Detailed Work Packages</w:t>
      </w:r>
    </w:p>
    <w:p>
      <w:pPr>
        <w:pStyle w:val="Heading2"/>
        <w:keepNext/>
      </w:pPr>
      <w:r>
        <w:rPr>
          <w:rFonts w:ascii="Calibri" w:hAnsi="Calibri"/>
        </w:rPr>
        <w:t>6.1. Mobilisation and Project Controls</w:t>
      </w:r>
    </w:p>
    <w:tbl>
      <w:tblPr>
        <w:tblStyle w:val="TableGrid"/>
        <w:tblW w:type="auto" w:w="0"/>
        <w:jc w:val="center"/>
        <w:tblLayout w:type="autofit"/>
        <w:tblLook w:firstColumn="1" w:firstRow="1" w:lastColumn="0" w:lastRow="0" w:noHBand="0" w:noVBand="1" w:val="04A0"/>
      </w:tblPr>
      <w:tblGrid>
        <w:gridCol w:w="4706"/>
        <w:gridCol w:w="4706"/>
      </w:tblGrid>
      <w:tr>
        <w:trPr>
          <w:tblHeader w:val="true"/>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Item</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Detail</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Timing</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1-2</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Lead</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Joel</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Support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Chris, Martin, Cam's team and Application team representatives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Internal effort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4 person-days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External effort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No material external effort</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Key dependencies</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Management approval and named representatives</w:t>
            </w:r>
          </w:p>
        </w:tc>
      </w:tr>
    </w:tbl>
    <w:p/>
    <w:p>
      <w:pPr>
        <w:spacing w:after="120"/>
      </w:pPr>
      <w:r>
        <w:rPr>
          <w:rFonts w:ascii="Calibri" w:hAnsi="Calibri"/>
          <w:b/>
        </w:rPr>
        <w:t xml:space="preserve">Objective: </w:t>
      </w:r>
      <w:r>
        <w:rPr>
          <w:rFonts w:ascii="Calibri" w:hAnsi="Calibri"/>
        </w:rPr>
        <w:t>Establish the project, confirm ownership, protect resource allocation and create the controls needed to manage delivery.</w:t>
      </w:r>
    </w:p>
    <w:p>
      <w:pPr>
        <w:spacing w:after="120" w:line="259" w:lineRule="auto"/>
      </w:pPr>
      <w:r>
        <w:rPr>
          <w:rFonts w:ascii="Calibri" w:hAnsi="Calibri"/>
          <w:b/>
        </w:rPr>
        <w:t>Tasks</w:t>
      </w:r>
    </w:p>
    <w:p>
      <w:pPr>
        <w:pStyle w:val="ListBullet"/>
        <w:spacing w:after="40"/>
      </w:pPr>
      <w:r>
        <w:rPr>
          <w:rFonts w:ascii="Calibri" w:hAnsi="Calibri"/>
        </w:rPr>
        <w:t>Confirm sponsor and decision-makers.</w:t>
      </w:r>
    </w:p>
    <w:p>
      <w:pPr>
        <w:pStyle w:val="ListBullet"/>
        <w:spacing w:after="40"/>
      </w:pPr>
      <w:r>
        <w:rPr>
          <w:rFonts w:ascii="Calibri" w:hAnsi="Calibri"/>
        </w:rPr>
        <w:t>Confirm Joel at 65%, Chris at 50% and Martin at 50%.</w:t>
      </w:r>
    </w:p>
    <w:p>
      <w:pPr>
        <w:pStyle w:val="ListBullet"/>
        <w:spacing w:after="40"/>
      </w:pPr>
      <w:r>
        <w:rPr>
          <w:rFonts w:ascii="Calibri" w:hAnsi="Calibri"/>
        </w:rPr>
        <w:t>Confirm Cam's team contacts and expected delivery dates.</w:t>
      </w:r>
    </w:p>
    <w:p>
      <w:pPr>
        <w:pStyle w:val="ListBullet"/>
        <w:spacing w:after="40"/>
      </w:pPr>
      <w:r>
        <w:rPr>
          <w:rFonts w:ascii="Calibri" w:hAnsi="Calibri"/>
        </w:rPr>
        <w:t>Confirm Application team representatives and future ownership.</w:t>
      </w:r>
    </w:p>
    <w:p>
      <w:pPr>
        <w:pStyle w:val="ListBullet"/>
        <w:spacing w:after="40"/>
      </w:pPr>
      <w:r>
        <w:rPr>
          <w:rFonts w:ascii="Calibri" w:hAnsi="Calibri"/>
        </w:rPr>
        <w:t>Create scope, schedule, risk, issue, action and decision registers.</w:t>
      </w:r>
    </w:p>
    <w:p>
      <w:pPr>
        <w:pStyle w:val="ListBullet"/>
        <w:spacing w:after="40"/>
      </w:pPr>
      <w:r>
        <w:rPr>
          <w:rFonts w:ascii="Calibri" w:hAnsi="Calibri"/>
        </w:rPr>
        <w:t>Confirm reporting frequency and management status format.</w:t>
      </w:r>
    </w:p>
    <w:p>
      <w:pPr>
        <w:pStyle w:val="ListBullet"/>
        <w:spacing w:after="40"/>
      </w:pPr>
      <w:r>
        <w:rPr>
          <w:rFonts w:ascii="Calibri" w:hAnsi="Calibri"/>
        </w:rPr>
        <w:t>Create the document repository and project working area.</w:t>
      </w:r>
    </w:p>
    <w:p>
      <w:pPr>
        <w:pStyle w:val="ListBullet"/>
        <w:spacing w:after="40"/>
      </w:pPr>
      <w:r>
        <w:rPr>
          <w:rFonts w:ascii="Calibri" w:hAnsi="Calibri"/>
        </w:rPr>
        <w:t>Confirm pilot selection criteria and approval process.</w:t>
      </w:r>
    </w:p>
    <w:p>
      <w:pPr>
        <w:spacing w:after="120" w:line="259" w:lineRule="auto"/>
      </w:pPr>
      <w:r>
        <w:rPr>
          <w:rFonts w:ascii="Calibri" w:hAnsi="Calibri"/>
          <w:b/>
        </w:rPr>
        <w:t>Deliverables</w:t>
      </w:r>
    </w:p>
    <w:p>
      <w:pPr>
        <w:pStyle w:val="ListBullet"/>
        <w:spacing w:after="40"/>
      </w:pPr>
      <w:r>
        <w:rPr>
          <w:rFonts w:ascii="Calibri" w:hAnsi="Calibri"/>
        </w:rPr>
        <w:t>Approved project scope</w:t>
      </w:r>
    </w:p>
    <w:p>
      <w:pPr>
        <w:pStyle w:val="ListBullet"/>
        <w:spacing w:after="40"/>
      </w:pPr>
      <w:r>
        <w:rPr>
          <w:rFonts w:ascii="Calibri" w:hAnsi="Calibri"/>
        </w:rPr>
        <w:t>Confirmed resource plan</w:t>
      </w:r>
    </w:p>
    <w:p>
      <w:pPr>
        <w:pStyle w:val="ListBullet"/>
        <w:spacing w:after="40"/>
      </w:pPr>
      <w:r>
        <w:rPr>
          <w:rFonts w:ascii="Calibri" w:hAnsi="Calibri"/>
        </w:rPr>
        <w:t>Project controls and reporting structure</w:t>
      </w:r>
    </w:p>
    <w:p>
      <w:pPr>
        <w:pStyle w:val="ListBullet"/>
        <w:spacing w:after="40"/>
      </w:pPr>
      <w:r>
        <w:rPr>
          <w:rFonts w:ascii="Calibri" w:hAnsi="Calibri"/>
        </w:rPr>
        <w:t>Initial schedule and dependency register</w:t>
      </w:r>
    </w:p>
    <w:p>
      <w:pPr>
        <w:spacing w:after="120" w:line="259" w:lineRule="auto"/>
      </w:pPr>
      <w:r>
        <w:rPr>
          <w:rFonts w:ascii="Calibri" w:hAnsi="Calibri"/>
          <w:b/>
        </w:rPr>
        <w:t>Exit criteria</w:t>
      </w:r>
    </w:p>
    <w:p>
      <w:pPr>
        <w:pStyle w:val="ListBullet"/>
        <w:spacing w:after="40"/>
      </w:pPr>
      <w:r>
        <w:rPr>
          <w:rFonts w:ascii="Calibri" w:hAnsi="Calibri"/>
        </w:rPr>
        <w:t>All named teams accept their role.</w:t>
      </w:r>
    </w:p>
    <w:p>
      <w:pPr>
        <w:pStyle w:val="ListBullet"/>
        <w:spacing w:after="40"/>
      </w:pPr>
      <w:r>
        <w:rPr>
          <w:rFonts w:ascii="Calibri" w:hAnsi="Calibri"/>
        </w:rPr>
        <w:t>Resource allocation is confirmed.</w:t>
      </w:r>
    </w:p>
    <w:p>
      <w:pPr>
        <w:pStyle w:val="ListBullet"/>
        <w:spacing w:after="40"/>
      </w:pPr>
      <w:r>
        <w:rPr>
          <w:rFonts w:ascii="Calibri" w:hAnsi="Calibri"/>
        </w:rPr>
        <w:t>External dependencies have owners and target dates.</w:t>
      </w:r>
    </w:p>
    <w:p>
      <w:pPr>
        <w:pStyle w:val="Heading2"/>
        <w:keepNext/>
      </w:pPr>
      <w:r>
        <w:rPr>
          <w:rFonts w:ascii="Calibri" w:hAnsi="Calibri"/>
        </w:rPr>
        <w:t>6.2. Tenant Baseline Review</w:t>
      </w:r>
    </w:p>
    <w:tbl>
      <w:tblPr>
        <w:tblStyle w:val="TableGrid"/>
        <w:tblW w:type="auto" w:w="0"/>
        <w:jc w:val="center"/>
        <w:tblLayout w:type="autofit"/>
        <w:tblLook w:firstColumn="1" w:firstRow="1" w:lastColumn="0" w:lastRow="0" w:noHBand="0" w:noVBand="1" w:val="04A0"/>
      </w:tblPr>
      <w:tblGrid>
        <w:gridCol w:w="4706"/>
        <w:gridCol w:w="4706"/>
      </w:tblGrid>
      <w:tr>
        <w:trPr>
          <w:tblHeader w:val="true"/>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Item</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Detail</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Timing</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1-2</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Lead</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Martin</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Support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Chris and Joel</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Internal effort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3 person-days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External effort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No material external effort</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Key dependencies</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Power Platform administrator access</w:t>
            </w:r>
          </w:p>
        </w:tc>
      </w:tr>
    </w:tbl>
    <w:p/>
    <w:p>
      <w:pPr>
        <w:spacing w:after="120"/>
      </w:pPr>
      <w:r>
        <w:rPr>
          <w:rFonts w:ascii="Calibri" w:hAnsi="Calibri"/>
          <w:b/>
        </w:rPr>
        <w:t xml:space="preserve">Objective: </w:t>
      </w:r>
      <w:r>
        <w:rPr>
          <w:rFonts w:ascii="Calibri" w:hAnsi="Calibri"/>
        </w:rPr>
        <w:t>Confirm the tenant is a clean starting point and record existing settings before changes are made.</w:t>
      </w:r>
    </w:p>
    <w:p>
      <w:pPr>
        <w:spacing w:after="120" w:line="259" w:lineRule="auto"/>
      </w:pPr>
      <w:r>
        <w:rPr>
          <w:rFonts w:ascii="Calibri" w:hAnsi="Calibri"/>
          <w:b/>
        </w:rPr>
        <w:t>Tasks</w:t>
      </w:r>
    </w:p>
    <w:p>
      <w:pPr>
        <w:pStyle w:val="ListBullet"/>
        <w:spacing w:after="40"/>
      </w:pPr>
      <w:r>
        <w:rPr>
          <w:rFonts w:ascii="Calibri" w:hAnsi="Calibri"/>
        </w:rPr>
        <w:t>Confirm existing environments and the Default environment configuration.</w:t>
      </w:r>
    </w:p>
    <w:p>
      <w:pPr>
        <w:pStyle w:val="ListBullet"/>
        <w:spacing w:after="40"/>
      </w:pPr>
      <w:r>
        <w:rPr>
          <w:rFonts w:ascii="Calibri" w:hAnsi="Calibri"/>
        </w:rPr>
        <w:t>Confirm no supported production apps or flows exist.</w:t>
      </w:r>
    </w:p>
    <w:p>
      <w:pPr>
        <w:pStyle w:val="ListBullet"/>
        <w:spacing w:after="40"/>
      </w:pPr>
      <w:r>
        <w:rPr>
          <w:rFonts w:ascii="Calibri" w:hAnsi="Calibri"/>
        </w:rPr>
        <w:t>Review current administrator assignments.</w:t>
      </w:r>
    </w:p>
    <w:p>
      <w:pPr>
        <w:pStyle w:val="ListBullet"/>
        <w:spacing w:after="40"/>
      </w:pPr>
      <w:r>
        <w:rPr>
          <w:rFonts w:ascii="Calibri" w:hAnsi="Calibri"/>
        </w:rPr>
        <w:t>Review environment creation settings.</w:t>
      </w:r>
    </w:p>
    <w:p>
      <w:pPr>
        <w:pStyle w:val="ListBullet"/>
        <w:spacing w:after="40"/>
      </w:pPr>
      <w:r>
        <w:rPr>
          <w:rFonts w:ascii="Calibri" w:hAnsi="Calibri"/>
        </w:rPr>
        <w:t>Review current DLP policies and connector restrictions.</w:t>
      </w:r>
    </w:p>
    <w:p>
      <w:pPr>
        <w:pStyle w:val="ListBullet"/>
        <w:spacing w:after="40"/>
      </w:pPr>
      <w:r>
        <w:rPr>
          <w:rFonts w:ascii="Calibri" w:hAnsi="Calibri"/>
        </w:rPr>
        <w:t>Review current licensing, capacity and tenant settings.</w:t>
      </w:r>
    </w:p>
    <w:p>
      <w:pPr>
        <w:pStyle w:val="ListBullet"/>
        <w:spacing w:after="40"/>
      </w:pPr>
      <w:r>
        <w:rPr>
          <w:rFonts w:ascii="Calibri" w:hAnsi="Calibri"/>
        </w:rPr>
        <w:t>Record the baseline for later comparison and audit evidence.</w:t>
      </w:r>
    </w:p>
    <w:p>
      <w:pPr>
        <w:spacing w:after="120" w:line="259" w:lineRule="auto"/>
      </w:pPr>
      <w:r>
        <w:rPr>
          <w:rFonts w:ascii="Calibri" w:hAnsi="Calibri"/>
          <w:b/>
        </w:rPr>
        <w:t>Deliverables</w:t>
      </w:r>
    </w:p>
    <w:p>
      <w:pPr>
        <w:pStyle w:val="ListBullet"/>
        <w:spacing w:after="40"/>
      </w:pPr>
      <w:r>
        <w:rPr>
          <w:rFonts w:ascii="Calibri" w:hAnsi="Calibri"/>
        </w:rPr>
        <w:t>Tenant baseline report</w:t>
      </w:r>
    </w:p>
    <w:p>
      <w:pPr>
        <w:pStyle w:val="ListBullet"/>
        <w:spacing w:after="40"/>
      </w:pPr>
      <w:r>
        <w:rPr>
          <w:rFonts w:ascii="Calibri" w:hAnsi="Calibri"/>
        </w:rPr>
        <w:t>Configuration evidence</w:t>
      </w:r>
    </w:p>
    <w:p>
      <w:pPr>
        <w:pStyle w:val="ListBullet"/>
        <w:spacing w:after="40"/>
      </w:pPr>
      <w:r>
        <w:rPr>
          <w:rFonts w:ascii="Calibri" w:hAnsi="Calibri"/>
        </w:rPr>
        <w:t>Confirmed clean-start statement</w:t>
      </w:r>
    </w:p>
    <w:p>
      <w:pPr>
        <w:spacing w:after="120" w:line="259" w:lineRule="auto"/>
      </w:pPr>
      <w:r>
        <w:rPr>
          <w:rFonts w:ascii="Calibri" w:hAnsi="Calibri"/>
          <w:b/>
        </w:rPr>
        <w:t>Exit criteria</w:t>
      </w:r>
    </w:p>
    <w:p>
      <w:pPr>
        <w:pStyle w:val="ListBullet"/>
        <w:spacing w:after="40"/>
      </w:pPr>
      <w:r>
        <w:rPr>
          <w:rFonts w:ascii="Calibri" w:hAnsi="Calibri"/>
        </w:rPr>
        <w:t>The current state is documented.</w:t>
      </w:r>
    </w:p>
    <w:p>
      <w:pPr>
        <w:pStyle w:val="ListBullet"/>
        <w:spacing w:after="40"/>
      </w:pPr>
      <w:r>
        <w:rPr>
          <w:rFonts w:ascii="Calibri" w:hAnsi="Calibri"/>
        </w:rPr>
        <w:t>No unexpected production dependency has been found.</w:t>
      </w:r>
    </w:p>
    <w:p>
      <w:pPr>
        <w:pStyle w:val="ListBullet"/>
        <w:spacing w:after="40"/>
      </w:pPr>
      <w:r>
        <w:rPr>
          <w:rFonts w:ascii="Calibri" w:hAnsi="Calibri"/>
        </w:rPr>
        <w:t>The team can proceed without migration planning.</w:t>
      </w:r>
    </w:p>
    <w:p>
      <w:pPr>
        <w:pStyle w:val="Heading2"/>
        <w:keepNext/>
      </w:pPr>
      <w:r>
        <w:rPr>
          <w:rFonts w:ascii="Calibri" w:hAnsi="Calibri"/>
        </w:rPr>
        <w:t>6.3. Governance and Architecture</w:t>
      </w:r>
    </w:p>
    <w:tbl>
      <w:tblPr>
        <w:tblStyle w:val="TableGrid"/>
        <w:tblW w:type="auto" w:w="0"/>
        <w:jc w:val="center"/>
        <w:tblLayout w:type="autofit"/>
        <w:tblLook w:firstColumn="1" w:firstRow="1" w:lastColumn="0" w:lastRow="0" w:noHBand="0" w:noVBand="1" w:val="04A0"/>
      </w:tblPr>
      <w:tblGrid>
        <w:gridCol w:w="4706"/>
        <w:gridCol w:w="4706"/>
      </w:tblGrid>
      <w:tr>
        <w:trPr>
          <w:tblHeader w:val="true"/>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Item</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Detail</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Timing</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2-4</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Lead</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Joel</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Support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Chris, Martin, Application team and Security</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Internal effort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8 person-days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External effort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Application team and Security participation</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Key dependencies</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Tenant baseline and stakeholder availability</w:t>
            </w:r>
          </w:p>
        </w:tc>
      </w:tr>
    </w:tbl>
    <w:p/>
    <w:p>
      <w:pPr>
        <w:spacing w:after="120"/>
      </w:pPr>
      <w:r>
        <w:rPr>
          <w:rFonts w:ascii="Calibri" w:hAnsi="Calibri"/>
          <w:b/>
        </w:rPr>
        <w:t xml:space="preserve">Objective: </w:t>
      </w:r>
      <w:r>
        <w:rPr>
          <w:rFonts w:ascii="Calibri" w:hAnsi="Calibri"/>
        </w:rPr>
        <w:t>Agree how the platform will be governed, secured, supported and owned before tenant-wide configuration begins.</w:t>
      </w:r>
    </w:p>
    <w:p>
      <w:pPr>
        <w:spacing w:after="120" w:line="259" w:lineRule="auto"/>
      </w:pPr>
      <w:r>
        <w:rPr>
          <w:rFonts w:ascii="Calibri" w:hAnsi="Calibri"/>
          <w:b/>
        </w:rPr>
        <w:t>Tasks</w:t>
      </w:r>
    </w:p>
    <w:p>
      <w:pPr>
        <w:pStyle w:val="ListBullet"/>
        <w:spacing w:after="40"/>
      </w:pPr>
      <w:r>
        <w:rPr>
          <w:rFonts w:ascii="Calibri" w:hAnsi="Calibri"/>
        </w:rPr>
        <w:t>Confirm user, maker and administrator roles.</w:t>
      </w:r>
    </w:p>
    <w:p>
      <w:pPr>
        <w:pStyle w:val="ListBullet"/>
        <w:spacing w:after="40"/>
      </w:pPr>
      <w:r>
        <w:rPr>
          <w:rFonts w:ascii="Calibri" w:hAnsi="Calibri"/>
        </w:rPr>
        <w:t>Confirm Application team ownership after project completion.</w:t>
      </w:r>
    </w:p>
    <w:p>
      <w:pPr>
        <w:pStyle w:val="ListBullet"/>
        <w:spacing w:after="40"/>
      </w:pPr>
      <w:r>
        <w:rPr>
          <w:rFonts w:ascii="Calibri" w:hAnsi="Calibri"/>
        </w:rPr>
        <w:t>Confirm environment model and naming standards.</w:t>
      </w:r>
    </w:p>
    <w:p>
      <w:pPr>
        <w:pStyle w:val="ListBullet"/>
        <w:spacing w:after="40"/>
      </w:pPr>
      <w:r>
        <w:rPr>
          <w:rFonts w:ascii="Calibri" w:hAnsi="Calibri"/>
        </w:rPr>
        <w:t>Confirm security-group naming and application sharing rules.</w:t>
      </w:r>
    </w:p>
    <w:p>
      <w:pPr>
        <w:pStyle w:val="ListBullet"/>
        <w:spacing w:after="40"/>
      </w:pPr>
      <w:r>
        <w:rPr>
          <w:rFonts w:ascii="Calibri" w:hAnsi="Calibri"/>
        </w:rPr>
        <w:t>Confirm business and technical ownership requirements.</w:t>
      </w:r>
    </w:p>
    <w:p>
      <w:pPr>
        <w:pStyle w:val="ListBullet"/>
        <w:spacing w:after="40"/>
      </w:pPr>
      <w:r>
        <w:rPr>
          <w:rFonts w:ascii="Calibri" w:hAnsi="Calibri"/>
        </w:rPr>
        <w:t>Confirm maker approval and environment request processes.</w:t>
      </w:r>
    </w:p>
    <w:p>
      <w:pPr>
        <w:pStyle w:val="ListBullet"/>
        <w:spacing w:after="40"/>
      </w:pPr>
      <w:r>
        <w:rPr>
          <w:rFonts w:ascii="Calibri" w:hAnsi="Calibri"/>
        </w:rPr>
        <w:t>Confirm connector exception and premium licensing processes.</w:t>
      </w:r>
    </w:p>
    <w:p>
      <w:pPr>
        <w:pStyle w:val="ListBullet"/>
        <w:spacing w:after="40"/>
      </w:pPr>
      <w:r>
        <w:rPr>
          <w:rFonts w:ascii="Calibri" w:hAnsi="Calibri"/>
        </w:rPr>
        <w:t>Confirm production release, support, review and retirement processes.</w:t>
      </w:r>
    </w:p>
    <w:p>
      <w:pPr>
        <w:pStyle w:val="ListBullet"/>
        <w:spacing w:after="40"/>
      </w:pPr>
      <w:r>
        <w:rPr>
          <w:rFonts w:ascii="Calibri" w:hAnsi="Calibri"/>
        </w:rPr>
        <w:t>Confirm data region, data classification and Security requirements.</w:t>
      </w:r>
    </w:p>
    <w:p>
      <w:pPr>
        <w:pStyle w:val="ListBullet"/>
        <w:spacing w:after="40"/>
      </w:pPr>
      <w:r>
        <w:rPr>
          <w:rFonts w:ascii="Calibri" w:hAnsi="Calibri"/>
        </w:rPr>
        <w:t>Confirm Managed Environment, environment routing and pipeline approach.</w:t>
      </w:r>
    </w:p>
    <w:p>
      <w:pPr>
        <w:spacing w:after="120" w:line="259" w:lineRule="auto"/>
      </w:pPr>
      <w:r>
        <w:rPr>
          <w:rFonts w:ascii="Calibri" w:hAnsi="Calibri"/>
          <w:b/>
        </w:rPr>
        <w:t>Deliverables</w:t>
      </w:r>
    </w:p>
    <w:p>
      <w:pPr>
        <w:pStyle w:val="ListBullet"/>
        <w:spacing w:after="40"/>
      </w:pPr>
      <w:r>
        <w:rPr>
          <w:rFonts w:ascii="Calibri" w:hAnsi="Calibri"/>
        </w:rPr>
        <w:t>Approved governance model</w:t>
      </w:r>
    </w:p>
    <w:p>
      <w:pPr>
        <w:pStyle w:val="ListBullet"/>
        <w:spacing w:after="40"/>
      </w:pPr>
      <w:r>
        <w:rPr>
          <w:rFonts w:ascii="Calibri" w:hAnsi="Calibri"/>
        </w:rPr>
        <w:t>Platform architecture</w:t>
      </w:r>
    </w:p>
    <w:p>
      <w:pPr>
        <w:pStyle w:val="ListBullet"/>
        <w:spacing w:after="40"/>
      </w:pPr>
      <w:r>
        <w:rPr>
          <w:rFonts w:ascii="Calibri" w:hAnsi="Calibri"/>
        </w:rPr>
        <w:t>Roles and responsibilities</w:t>
      </w:r>
    </w:p>
    <w:p>
      <w:pPr>
        <w:pStyle w:val="ListBullet"/>
        <w:spacing w:after="40"/>
      </w:pPr>
      <w:r>
        <w:rPr>
          <w:rFonts w:ascii="Calibri" w:hAnsi="Calibri"/>
        </w:rPr>
        <w:t>Naming standards</w:t>
      </w:r>
    </w:p>
    <w:p>
      <w:pPr>
        <w:pStyle w:val="ListBullet"/>
        <w:spacing w:after="40"/>
      </w:pPr>
      <w:r>
        <w:rPr>
          <w:rFonts w:ascii="Calibri" w:hAnsi="Calibri"/>
        </w:rPr>
        <w:t>Initial operating model</w:t>
      </w:r>
    </w:p>
    <w:p>
      <w:pPr>
        <w:spacing w:after="120" w:line="259" w:lineRule="auto"/>
      </w:pPr>
      <w:r>
        <w:rPr>
          <w:rFonts w:ascii="Calibri" w:hAnsi="Calibri"/>
          <w:b/>
        </w:rPr>
        <w:t>Exit criteria</w:t>
      </w:r>
    </w:p>
    <w:p>
      <w:pPr>
        <w:pStyle w:val="ListBullet"/>
        <w:spacing w:after="40"/>
      </w:pPr>
      <w:r>
        <w:rPr>
          <w:rFonts w:ascii="Calibri" w:hAnsi="Calibri"/>
        </w:rPr>
        <w:t>Architecture is approved.</w:t>
      </w:r>
    </w:p>
    <w:p>
      <w:pPr>
        <w:pStyle w:val="ListBullet"/>
        <w:spacing w:after="40"/>
      </w:pPr>
      <w:r>
        <w:rPr>
          <w:rFonts w:ascii="Calibri" w:hAnsi="Calibri"/>
        </w:rPr>
        <w:t>Application team accepts the future operating model.</w:t>
      </w:r>
    </w:p>
    <w:p>
      <w:pPr>
        <w:pStyle w:val="ListBullet"/>
        <w:spacing w:after="40"/>
      </w:pPr>
      <w:r>
        <w:rPr>
          <w:rFonts w:ascii="Calibri" w:hAnsi="Calibri"/>
        </w:rPr>
        <w:t>Licensing and Infrastructure requirements are clear.</w:t>
      </w:r>
    </w:p>
    <w:p>
      <w:pPr>
        <w:pStyle w:val="Heading2"/>
        <w:keepNext/>
      </w:pPr>
      <w:r>
        <w:rPr>
          <w:rFonts w:ascii="Calibri" w:hAnsi="Calibri"/>
        </w:rPr>
        <w:t>6.4. Licensing, Capacity and Cost Model</w:t>
      </w:r>
    </w:p>
    <w:tbl>
      <w:tblPr>
        <w:tblStyle w:val="TableGrid"/>
        <w:tblW w:type="auto" w:w="0"/>
        <w:jc w:val="center"/>
        <w:tblLayout w:type="autofit"/>
        <w:tblLook w:firstColumn="1" w:firstRow="1" w:lastColumn="0" w:lastRow="0" w:noHBand="0" w:noVBand="1" w:val="04A0"/>
      </w:tblPr>
      <w:tblGrid>
        <w:gridCol w:w="4706"/>
        <w:gridCol w:w="4706"/>
      </w:tblGrid>
      <w:tr>
        <w:trPr>
          <w:tblHeader w:val="true"/>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Item</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Detail</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Timing</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3-5</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Lead</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Joel</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Support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Chris, Licensing/Procurement and Cam's team</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Internal effort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4 person-days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External effort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Licensing and procurement effort as required</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Key dependencies</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Architecture decisions and procurement availability</w:t>
            </w:r>
          </w:p>
        </w:tc>
      </w:tr>
    </w:tbl>
    <w:p/>
    <w:p>
      <w:pPr>
        <w:spacing w:after="120"/>
      </w:pPr>
      <w:r>
        <w:rPr>
          <w:rFonts w:ascii="Calibri" w:hAnsi="Calibri"/>
          <w:b/>
        </w:rPr>
        <w:t xml:space="preserve">Objective: </w:t>
      </w:r>
      <w:r>
        <w:rPr>
          <w:rFonts w:ascii="Calibri" w:hAnsi="Calibri"/>
        </w:rPr>
        <w:t>Confirm the licences, Dataverse capacity, Azure billing model and cost ownership needed for the selected architecture.</w:t>
      </w:r>
    </w:p>
    <w:p>
      <w:pPr>
        <w:spacing w:after="120" w:line="259" w:lineRule="auto"/>
      </w:pPr>
      <w:r>
        <w:rPr>
          <w:rFonts w:ascii="Calibri" w:hAnsi="Calibri"/>
          <w:b/>
        </w:rPr>
        <w:t>Tasks</w:t>
      </w:r>
    </w:p>
    <w:p>
      <w:pPr>
        <w:pStyle w:val="ListBullet"/>
        <w:spacing w:after="40"/>
      </w:pPr>
      <w:r>
        <w:rPr>
          <w:rFonts w:ascii="Calibri" w:hAnsi="Calibri"/>
        </w:rPr>
        <w:t>Document existing Microsoft 365 and Power Platform entitlements.</w:t>
      </w:r>
    </w:p>
    <w:p>
      <w:pPr>
        <w:pStyle w:val="ListBullet"/>
        <w:spacing w:after="40"/>
      </w:pPr>
      <w:r>
        <w:rPr>
          <w:rFonts w:ascii="Calibri" w:hAnsi="Calibri"/>
        </w:rPr>
        <w:t>Confirm Power Apps and Power Automate licensing for administrators, makers and pilot users.</w:t>
      </w:r>
    </w:p>
    <w:p>
      <w:pPr>
        <w:pStyle w:val="ListBullet"/>
        <w:spacing w:after="40"/>
      </w:pPr>
      <w:r>
        <w:rPr>
          <w:rFonts w:ascii="Calibri" w:hAnsi="Calibri"/>
        </w:rPr>
        <w:t>Confirm Managed Environment and pipeline licensing implications.</w:t>
      </w:r>
    </w:p>
    <w:p>
      <w:pPr>
        <w:pStyle w:val="ListBullet"/>
        <w:spacing w:after="40"/>
      </w:pPr>
      <w:r>
        <w:rPr>
          <w:rFonts w:ascii="Calibri" w:hAnsi="Calibri"/>
        </w:rPr>
        <w:t>Estimate Dataverse database, file and log capacity.</w:t>
      </w:r>
    </w:p>
    <w:p>
      <w:pPr>
        <w:pStyle w:val="ListBullet"/>
        <w:spacing w:after="40"/>
      </w:pPr>
      <w:r>
        <w:rPr>
          <w:rFonts w:ascii="Calibri" w:hAnsi="Calibri"/>
        </w:rPr>
        <w:t>Confirm pay-as-you-go and Azure billing use.</w:t>
      </w:r>
    </w:p>
    <w:p>
      <w:pPr>
        <w:pStyle w:val="ListBullet"/>
        <w:spacing w:after="40"/>
      </w:pPr>
      <w:r>
        <w:rPr>
          <w:rFonts w:ascii="Calibri" w:hAnsi="Calibri"/>
        </w:rPr>
        <w:t>Confirm cost centre, subscription owner and approval path.</w:t>
      </w:r>
    </w:p>
    <w:p>
      <w:pPr>
        <w:pStyle w:val="ListBullet"/>
        <w:spacing w:after="40"/>
      </w:pPr>
      <w:r>
        <w:rPr>
          <w:rFonts w:ascii="Calibri" w:hAnsi="Calibri"/>
        </w:rPr>
        <w:t>Define premium licence request and approval process.</w:t>
      </w:r>
    </w:p>
    <w:p>
      <w:pPr>
        <w:pStyle w:val="ListBullet"/>
        <w:spacing w:after="40"/>
      </w:pPr>
      <w:r>
        <w:rPr>
          <w:rFonts w:ascii="Calibri" w:hAnsi="Calibri"/>
        </w:rPr>
        <w:t>Create an initial cost and capacity register.</w:t>
      </w:r>
    </w:p>
    <w:p>
      <w:pPr>
        <w:spacing w:after="120" w:line="259" w:lineRule="auto"/>
      </w:pPr>
      <w:r>
        <w:rPr>
          <w:rFonts w:ascii="Calibri" w:hAnsi="Calibri"/>
          <w:b/>
        </w:rPr>
        <w:t>Deliverables</w:t>
      </w:r>
    </w:p>
    <w:p>
      <w:pPr>
        <w:pStyle w:val="ListBullet"/>
        <w:spacing w:after="40"/>
      </w:pPr>
      <w:r>
        <w:rPr>
          <w:rFonts w:ascii="Calibri" w:hAnsi="Calibri"/>
        </w:rPr>
        <w:t>Approved licensing approach</w:t>
      </w:r>
    </w:p>
    <w:p>
      <w:pPr>
        <w:pStyle w:val="ListBullet"/>
        <w:spacing w:after="40"/>
      </w:pPr>
      <w:r>
        <w:rPr>
          <w:rFonts w:ascii="Calibri" w:hAnsi="Calibri"/>
        </w:rPr>
        <w:t>Capacity estimate</w:t>
      </w:r>
    </w:p>
    <w:p>
      <w:pPr>
        <w:pStyle w:val="ListBullet"/>
        <w:spacing w:after="40"/>
      </w:pPr>
      <w:r>
        <w:rPr>
          <w:rFonts w:ascii="Calibri" w:hAnsi="Calibri"/>
        </w:rPr>
        <w:t>Cost ownership model</w:t>
      </w:r>
    </w:p>
    <w:p>
      <w:pPr>
        <w:pStyle w:val="ListBullet"/>
        <w:spacing w:after="40"/>
      </w:pPr>
      <w:r>
        <w:rPr>
          <w:rFonts w:ascii="Calibri" w:hAnsi="Calibri"/>
        </w:rPr>
        <w:t>Licence and capacity register</w:t>
      </w:r>
    </w:p>
    <w:p>
      <w:pPr>
        <w:spacing w:after="120" w:line="259" w:lineRule="auto"/>
      </w:pPr>
      <w:r>
        <w:rPr>
          <w:rFonts w:ascii="Calibri" w:hAnsi="Calibri"/>
          <w:b/>
        </w:rPr>
        <w:t>Exit criteria</w:t>
      </w:r>
    </w:p>
    <w:p>
      <w:pPr>
        <w:pStyle w:val="ListBullet"/>
        <w:spacing w:after="40"/>
      </w:pPr>
      <w:r>
        <w:rPr>
          <w:rFonts w:ascii="Calibri" w:hAnsi="Calibri"/>
        </w:rPr>
        <w:t>Licensing is approved or procurement is underway.</w:t>
      </w:r>
    </w:p>
    <w:p>
      <w:pPr>
        <w:pStyle w:val="ListBullet"/>
        <w:spacing w:after="40"/>
      </w:pPr>
      <w:r>
        <w:rPr>
          <w:rFonts w:ascii="Calibri" w:hAnsi="Calibri"/>
        </w:rPr>
        <w:t>The selected platform features are financially supported.</w:t>
      </w:r>
    </w:p>
    <w:p>
      <w:pPr>
        <w:pStyle w:val="ListBullet"/>
        <w:spacing w:after="40"/>
      </w:pPr>
      <w:r>
        <w:rPr>
          <w:rFonts w:ascii="Calibri" w:hAnsi="Calibri"/>
        </w:rPr>
        <w:t>Cam's team has the required billing information.</w:t>
      </w:r>
    </w:p>
    <w:p>
      <w:pPr>
        <w:pStyle w:val="Heading2"/>
        <w:keepNext/>
      </w:pPr>
      <w:r>
        <w:rPr>
          <w:rFonts w:ascii="Calibri" w:hAnsi="Calibri"/>
        </w:rPr>
        <w:t>6.5. Azure Billing and Infrastructure Foundation</w:t>
      </w:r>
    </w:p>
    <w:tbl>
      <w:tblPr>
        <w:tblStyle w:val="TableGrid"/>
        <w:tblW w:type="auto" w:w="0"/>
        <w:jc w:val="center"/>
        <w:tblLayout w:type="autofit"/>
        <w:tblLook w:firstColumn="1" w:firstRow="1" w:lastColumn="0" w:lastRow="0" w:noHBand="0" w:noVBand="1" w:val="04A0"/>
      </w:tblPr>
      <w:tblGrid>
        <w:gridCol w:w="4706"/>
        <w:gridCol w:w="4706"/>
      </w:tblGrid>
      <w:tr>
        <w:trPr>
          <w:tblHeader w:val="true"/>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Item</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Detail</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Timing</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2-6</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Lead</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Cam's team</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Support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Joel and Chris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Internal effort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4 internal person-days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External effort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8-12 person-days by Cam's team</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Key dependencies</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Azure approvals, subscription availability and Cam's team capacity</w:t>
            </w:r>
          </w:p>
        </w:tc>
      </w:tr>
    </w:tbl>
    <w:p/>
    <w:p>
      <w:pPr>
        <w:spacing w:after="120"/>
      </w:pPr>
      <w:r>
        <w:rPr>
          <w:rFonts w:ascii="Calibri" w:hAnsi="Calibri"/>
          <w:b/>
        </w:rPr>
        <w:t xml:space="preserve">Objective: </w:t>
      </w:r>
      <w:r>
        <w:rPr>
          <w:rFonts w:ascii="Calibri" w:hAnsi="Calibri"/>
        </w:rPr>
        <w:t>Provide the Azure subscription, billing controls, access and supporting Infrastructure required by the Power Platform implementation.</w:t>
      </w:r>
    </w:p>
    <w:p>
      <w:pPr>
        <w:spacing w:after="120" w:line="259" w:lineRule="auto"/>
      </w:pPr>
      <w:r>
        <w:rPr>
          <w:rFonts w:ascii="Calibri" w:hAnsi="Calibri"/>
          <w:b/>
        </w:rPr>
        <w:t>Tasks</w:t>
      </w:r>
    </w:p>
    <w:p>
      <w:pPr>
        <w:pStyle w:val="ListBullet"/>
        <w:spacing w:after="40"/>
      </w:pPr>
      <w:r>
        <w:rPr>
          <w:rFonts w:ascii="Calibri" w:hAnsi="Calibri"/>
        </w:rPr>
        <w:t>Confirm or create the Azure subscription.</w:t>
      </w:r>
    </w:p>
    <w:p>
      <w:pPr>
        <w:pStyle w:val="ListBullet"/>
        <w:spacing w:after="40"/>
      </w:pPr>
      <w:r>
        <w:rPr>
          <w:rFonts w:ascii="Calibri" w:hAnsi="Calibri"/>
        </w:rPr>
        <w:t>Confirm subscription ownership and management-group placement.</w:t>
      </w:r>
    </w:p>
    <w:p>
      <w:pPr>
        <w:pStyle w:val="ListBullet"/>
        <w:spacing w:after="40"/>
      </w:pPr>
      <w:r>
        <w:rPr>
          <w:rFonts w:ascii="Calibri" w:hAnsi="Calibri"/>
        </w:rPr>
        <w:t>Create the required resource group and apply naming and tagging.</w:t>
      </w:r>
    </w:p>
    <w:p>
      <w:pPr>
        <w:pStyle w:val="ListBullet"/>
        <w:spacing w:after="40"/>
      </w:pPr>
      <w:r>
        <w:rPr>
          <w:rFonts w:ascii="Calibri" w:hAnsi="Calibri"/>
        </w:rPr>
        <w:t>Configure Azure RBAC for approved administrators.</w:t>
      </w:r>
    </w:p>
    <w:p>
      <w:pPr>
        <w:pStyle w:val="ListBullet"/>
        <w:spacing w:after="40"/>
      </w:pPr>
      <w:r>
        <w:rPr>
          <w:rFonts w:ascii="Calibri" w:hAnsi="Calibri"/>
        </w:rPr>
        <w:t>Configure cost centre, budgets and alerts.</w:t>
      </w:r>
    </w:p>
    <w:p>
      <w:pPr>
        <w:pStyle w:val="ListBullet"/>
        <w:spacing w:after="40"/>
      </w:pPr>
      <w:r>
        <w:rPr>
          <w:rFonts w:ascii="Calibri" w:hAnsi="Calibri"/>
        </w:rPr>
        <w:t>Grant the permissions required to create and manage Power Platform billing policies.</w:t>
      </w:r>
    </w:p>
    <w:p>
      <w:pPr>
        <w:pStyle w:val="ListBullet"/>
        <w:spacing w:after="40"/>
      </w:pPr>
      <w:r>
        <w:rPr>
          <w:rFonts w:ascii="Calibri" w:hAnsi="Calibri"/>
        </w:rPr>
        <w:t>Create the Power Platform billing policy and link approved environments.</w:t>
      </w:r>
    </w:p>
    <w:p>
      <w:pPr>
        <w:pStyle w:val="ListBullet"/>
        <w:spacing w:after="40"/>
      </w:pPr>
      <w:r>
        <w:rPr>
          <w:rFonts w:ascii="Calibri" w:hAnsi="Calibri"/>
        </w:rPr>
        <w:t>Confirm logging and cost reporting.</w:t>
      </w:r>
    </w:p>
    <w:p>
      <w:pPr>
        <w:pStyle w:val="ListBullet"/>
        <w:spacing w:after="40"/>
      </w:pPr>
      <w:r>
        <w:rPr>
          <w:rFonts w:ascii="Calibri" w:hAnsi="Calibri"/>
        </w:rPr>
        <w:t>Create app registrations, service principals or Key Vault only where required by the approved design.</w:t>
      </w:r>
    </w:p>
    <w:p>
      <w:pPr>
        <w:pStyle w:val="ListBullet"/>
        <w:spacing w:after="40"/>
      </w:pPr>
      <w:r>
        <w:rPr>
          <w:rFonts w:ascii="Calibri" w:hAnsi="Calibri"/>
        </w:rPr>
        <w:t>Confirm network, firewall and gateway requirements for the pilot.</w:t>
      </w:r>
    </w:p>
    <w:p>
      <w:pPr>
        <w:pStyle w:val="ListBullet"/>
        <w:spacing w:after="40"/>
      </w:pPr>
      <w:r>
        <w:rPr>
          <w:rFonts w:ascii="Calibri" w:hAnsi="Calibri"/>
        </w:rPr>
        <w:t>Document operational ownership and support contacts.</w:t>
      </w:r>
    </w:p>
    <w:p>
      <w:pPr>
        <w:spacing w:after="120" w:line="259" w:lineRule="auto"/>
      </w:pPr>
      <w:r>
        <w:rPr>
          <w:rFonts w:ascii="Calibri" w:hAnsi="Calibri"/>
          <w:b/>
        </w:rPr>
        <w:t>Deliverables</w:t>
      </w:r>
    </w:p>
    <w:p>
      <w:pPr>
        <w:pStyle w:val="ListBullet"/>
        <w:spacing w:after="40"/>
      </w:pPr>
      <w:r>
        <w:rPr>
          <w:rFonts w:ascii="Calibri" w:hAnsi="Calibri"/>
        </w:rPr>
        <w:t>Azure subscription and billing readiness</w:t>
      </w:r>
    </w:p>
    <w:p>
      <w:pPr>
        <w:pStyle w:val="ListBullet"/>
        <w:spacing w:after="40"/>
      </w:pPr>
      <w:r>
        <w:rPr>
          <w:rFonts w:ascii="Calibri" w:hAnsi="Calibri"/>
        </w:rPr>
        <w:t>Power Platform billing policy</w:t>
      </w:r>
    </w:p>
    <w:p>
      <w:pPr>
        <w:pStyle w:val="ListBullet"/>
        <w:spacing w:after="40"/>
      </w:pPr>
      <w:r>
        <w:rPr>
          <w:rFonts w:ascii="Calibri" w:hAnsi="Calibri"/>
        </w:rPr>
        <w:t>RBAC and cost controls</w:t>
      </w:r>
    </w:p>
    <w:p>
      <w:pPr>
        <w:pStyle w:val="ListBullet"/>
        <w:spacing w:after="40"/>
      </w:pPr>
      <w:r>
        <w:rPr>
          <w:rFonts w:ascii="Calibri" w:hAnsi="Calibri"/>
        </w:rPr>
        <w:t>Infrastructure support record</w:t>
      </w:r>
    </w:p>
    <w:p>
      <w:pPr>
        <w:spacing w:after="120" w:line="259" w:lineRule="auto"/>
      </w:pPr>
      <w:r>
        <w:rPr>
          <w:rFonts w:ascii="Calibri" w:hAnsi="Calibri"/>
          <w:b/>
        </w:rPr>
        <w:t>Exit criteria</w:t>
      </w:r>
    </w:p>
    <w:p>
      <w:pPr>
        <w:pStyle w:val="ListBullet"/>
        <w:spacing w:after="40"/>
      </w:pPr>
      <w:r>
        <w:rPr>
          <w:rFonts w:ascii="Calibri" w:hAnsi="Calibri"/>
        </w:rPr>
        <w:t>Azure billing is tested.</w:t>
      </w:r>
    </w:p>
    <w:p>
      <w:pPr>
        <w:pStyle w:val="ListBullet"/>
        <w:spacing w:after="40"/>
      </w:pPr>
      <w:r>
        <w:rPr>
          <w:rFonts w:ascii="Calibri" w:hAnsi="Calibri"/>
        </w:rPr>
        <w:t>Required administrators have access.</w:t>
      </w:r>
    </w:p>
    <w:p>
      <w:pPr>
        <w:pStyle w:val="ListBullet"/>
        <w:spacing w:after="40"/>
      </w:pPr>
      <w:r>
        <w:rPr>
          <w:rFonts w:ascii="Calibri" w:hAnsi="Calibri"/>
        </w:rPr>
        <w:t>Budgets and alerts are active.</w:t>
      </w:r>
    </w:p>
    <w:p>
      <w:pPr>
        <w:pStyle w:val="ListBullet"/>
        <w:spacing w:after="40"/>
      </w:pPr>
      <w:r>
        <w:rPr>
          <w:rFonts w:ascii="Calibri" w:hAnsi="Calibri"/>
        </w:rPr>
        <w:t>No unresolved Infrastructure blocker prevents environment or pilot delivery.</w:t>
      </w:r>
    </w:p>
    <w:p>
      <w:pPr>
        <w:pStyle w:val="Heading2"/>
        <w:keepNext/>
      </w:pPr>
      <w:r>
        <w:rPr>
          <w:rFonts w:ascii="Calibri" w:hAnsi="Calibri"/>
        </w:rPr>
        <w:t>6.6. Identity and Tenant Controls</w:t>
      </w:r>
    </w:p>
    <w:tbl>
      <w:tblPr>
        <w:tblStyle w:val="TableGrid"/>
        <w:tblW w:type="auto" w:w="0"/>
        <w:jc w:val="center"/>
        <w:tblLayout w:type="autofit"/>
        <w:tblLook w:firstColumn="1" w:firstRow="1" w:lastColumn="0" w:lastRow="0" w:noHBand="0" w:noVBand="1" w:val="04A0"/>
      </w:tblPr>
      <w:tblGrid>
        <w:gridCol w:w="4706"/>
        <w:gridCol w:w="4706"/>
      </w:tblGrid>
      <w:tr>
        <w:trPr>
          <w:tblHeader w:val="true"/>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Item</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Detail</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Timing</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4-5</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Lead</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Chris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Support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Martin, Entra administrators and Joel</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Internal effort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5 person-days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External effort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Entra administrator effort as required</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Key dependencies</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Governance approval and Entra administrator availability</w:t>
            </w:r>
          </w:p>
        </w:tc>
      </w:tr>
    </w:tbl>
    <w:p/>
    <w:p>
      <w:pPr>
        <w:spacing w:after="120"/>
      </w:pPr>
      <w:r>
        <w:rPr>
          <w:rFonts w:ascii="Calibri" w:hAnsi="Calibri"/>
          <w:b/>
        </w:rPr>
        <w:t xml:space="preserve">Objective: </w:t>
      </w:r>
      <w:r>
        <w:rPr>
          <w:rFonts w:ascii="Calibri" w:hAnsi="Calibri"/>
        </w:rPr>
        <w:t>Create the identity structure and tenant controls that separate consumers, approved makers, administrators and production users.</w:t>
      </w:r>
    </w:p>
    <w:p>
      <w:pPr>
        <w:spacing w:after="120" w:line="259" w:lineRule="auto"/>
      </w:pPr>
      <w:r>
        <w:rPr>
          <w:rFonts w:ascii="Calibri" w:hAnsi="Calibri"/>
          <w:b/>
        </w:rPr>
        <w:t>Tasks</w:t>
      </w:r>
    </w:p>
    <w:p>
      <w:pPr>
        <w:pStyle w:val="ListBullet"/>
        <w:spacing w:after="40"/>
      </w:pPr>
      <w:r>
        <w:rPr>
          <w:rFonts w:ascii="Calibri" w:hAnsi="Calibri"/>
        </w:rPr>
        <w:t>Create PP-Users-All, PP-Makers-Approved, PP-Admins and PP-Environment-Dev-Makers.</w:t>
      </w:r>
    </w:p>
    <w:p>
      <w:pPr>
        <w:pStyle w:val="ListBullet"/>
        <w:spacing w:after="40"/>
      </w:pPr>
      <w:r>
        <w:rPr>
          <w:rFonts w:ascii="Calibri" w:hAnsi="Calibri"/>
        </w:rPr>
        <w:t>Create the naming pattern for PP-App-&lt;AppName&gt;-Users and PP-App-&lt;AppName&gt;-Owners.</w:t>
      </w:r>
    </w:p>
    <w:p>
      <w:pPr>
        <w:pStyle w:val="ListBullet"/>
        <w:spacing w:after="40"/>
      </w:pPr>
      <w:r>
        <w:rPr>
          <w:rFonts w:ascii="Calibri" w:hAnsi="Calibri"/>
        </w:rPr>
        <w:t>Assign Power Platform and environment administrator roles.</w:t>
      </w:r>
    </w:p>
    <w:p>
      <w:pPr>
        <w:pStyle w:val="ListBullet"/>
        <w:spacing w:after="40"/>
      </w:pPr>
      <w:r>
        <w:rPr>
          <w:rFonts w:ascii="Calibri" w:hAnsi="Calibri"/>
        </w:rPr>
        <w:t>Restrict Production, Sandbox, Trial and Developer environment creation as approved.</w:t>
      </w:r>
    </w:p>
    <w:p>
      <w:pPr>
        <w:pStyle w:val="ListBullet"/>
        <w:spacing w:after="40"/>
      </w:pPr>
      <w:r>
        <w:rPr>
          <w:rFonts w:ascii="Calibri" w:hAnsi="Calibri"/>
        </w:rPr>
        <w:t>Confirm self-service trial settings.</w:t>
      </w:r>
    </w:p>
    <w:p>
      <w:pPr>
        <w:pStyle w:val="ListBullet"/>
        <w:spacing w:after="40"/>
      </w:pPr>
      <w:r>
        <w:rPr>
          <w:rFonts w:ascii="Calibri" w:hAnsi="Calibri"/>
        </w:rPr>
        <w:t>Configure the maker approval process.</w:t>
      </w:r>
    </w:p>
    <w:p>
      <w:pPr>
        <w:pStyle w:val="ListBullet"/>
        <w:spacing w:after="40"/>
      </w:pPr>
      <w:r>
        <w:rPr>
          <w:rFonts w:ascii="Calibri" w:hAnsi="Calibri"/>
        </w:rPr>
        <w:t>Document the security-group-only application sharing rule.</w:t>
      </w:r>
    </w:p>
    <w:p>
      <w:pPr>
        <w:pStyle w:val="ListBullet"/>
        <w:spacing w:after="40"/>
      </w:pPr>
      <w:r>
        <w:rPr>
          <w:rFonts w:ascii="Calibri" w:hAnsi="Calibri"/>
        </w:rPr>
        <w:t>Test administrator and maker access.</w:t>
      </w:r>
    </w:p>
    <w:p>
      <w:pPr>
        <w:spacing w:after="120" w:line="259" w:lineRule="auto"/>
      </w:pPr>
      <w:r>
        <w:rPr>
          <w:rFonts w:ascii="Calibri" w:hAnsi="Calibri"/>
          <w:b/>
        </w:rPr>
        <w:t>Deliverables</w:t>
      </w:r>
    </w:p>
    <w:p>
      <w:pPr>
        <w:pStyle w:val="ListBullet"/>
        <w:spacing w:after="40"/>
      </w:pPr>
      <w:r>
        <w:rPr>
          <w:rFonts w:ascii="Calibri" w:hAnsi="Calibri"/>
        </w:rPr>
        <w:t>Entra security groups</w:t>
      </w:r>
    </w:p>
    <w:p>
      <w:pPr>
        <w:pStyle w:val="ListBullet"/>
        <w:spacing w:after="40"/>
      </w:pPr>
      <w:r>
        <w:rPr>
          <w:rFonts w:ascii="Calibri" w:hAnsi="Calibri"/>
        </w:rPr>
        <w:t>Administrator access</w:t>
      </w:r>
    </w:p>
    <w:p>
      <w:pPr>
        <w:pStyle w:val="ListBullet"/>
        <w:spacing w:after="40"/>
      </w:pPr>
      <w:r>
        <w:rPr>
          <w:rFonts w:ascii="Calibri" w:hAnsi="Calibri"/>
        </w:rPr>
        <w:t>Environment creation controls</w:t>
      </w:r>
    </w:p>
    <w:p>
      <w:pPr>
        <w:pStyle w:val="ListBullet"/>
        <w:spacing w:after="40"/>
      </w:pPr>
      <w:r>
        <w:rPr>
          <w:rFonts w:ascii="Calibri" w:hAnsi="Calibri"/>
        </w:rPr>
        <w:t>Maker access process</w:t>
      </w:r>
    </w:p>
    <w:p>
      <w:pPr>
        <w:spacing w:after="120" w:line="259" w:lineRule="auto"/>
      </w:pPr>
      <w:r>
        <w:rPr>
          <w:rFonts w:ascii="Calibri" w:hAnsi="Calibri"/>
          <w:b/>
        </w:rPr>
        <w:t>Exit criteria</w:t>
      </w:r>
    </w:p>
    <w:p>
      <w:pPr>
        <w:pStyle w:val="ListBullet"/>
        <w:spacing w:after="40"/>
      </w:pPr>
      <w:r>
        <w:rPr>
          <w:rFonts w:ascii="Calibri" w:hAnsi="Calibri"/>
        </w:rPr>
        <w:t>Groups and roles are correct.</w:t>
      </w:r>
    </w:p>
    <w:p>
      <w:pPr>
        <w:pStyle w:val="ListBullet"/>
        <w:spacing w:after="40"/>
      </w:pPr>
      <w:r>
        <w:rPr>
          <w:rFonts w:ascii="Calibri" w:hAnsi="Calibri"/>
        </w:rPr>
        <w:t>Unauthorised users cannot create controlled environments.</w:t>
      </w:r>
    </w:p>
    <w:p>
      <w:pPr>
        <w:pStyle w:val="ListBullet"/>
        <w:spacing w:after="40"/>
      </w:pPr>
      <w:r>
        <w:rPr>
          <w:rFonts w:ascii="Calibri" w:hAnsi="Calibri"/>
        </w:rPr>
        <w:t>Approved makers can access the intended development environment.</w:t>
      </w:r>
    </w:p>
    <w:p>
      <w:pPr>
        <w:pStyle w:val="Heading2"/>
        <w:keepNext/>
      </w:pPr>
      <w:r>
        <w:rPr>
          <w:rFonts w:ascii="Calibri" w:hAnsi="Calibri"/>
        </w:rPr>
        <w:t>6.7. Environment Foundation</w:t>
      </w:r>
    </w:p>
    <w:tbl>
      <w:tblPr>
        <w:tblStyle w:val="TableGrid"/>
        <w:tblW w:type="auto" w:w="0"/>
        <w:jc w:val="center"/>
        <w:tblLayout w:type="autofit"/>
        <w:tblLook w:firstColumn="1" w:firstRow="1" w:lastColumn="0" w:lastRow="0" w:noHBand="0" w:noVBand="1" w:val="04A0"/>
      </w:tblPr>
      <w:tblGrid>
        <w:gridCol w:w="4706"/>
        <w:gridCol w:w="4706"/>
      </w:tblGrid>
      <w:tr>
        <w:trPr>
          <w:tblHeader w:val="true"/>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Item</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Detail</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Timing</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5-7</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Lead</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Chris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Support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Joel, Martin and Application team administrators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Internal effort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7 person-days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External effort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No material external effort beyond Cam's billing readiness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Key dependencies</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Azure billing, licensing, groups and architecture approval</w:t>
            </w:r>
          </w:p>
        </w:tc>
      </w:tr>
    </w:tbl>
    <w:p/>
    <w:p>
      <w:pPr>
        <w:spacing w:after="120"/>
      </w:pPr>
      <w:r>
        <w:rPr>
          <w:rFonts w:ascii="Calibri" w:hAnsi="Calibri"/>
          <w:b/>
        </w:rPr>
        <w:t xml:space="preserve">Objective: </w:t>
      </w:r>
      <w:r>
        <w:rPr>
          <w:rFonts w:ascii="Calibri" w:hAnsi="Calibri"/>
        </w:rPr>
        <w:t>Create and secure the initial environment structure for personal productivity, development, testing and production.</w:t>
      </w:r>
    </w:p>
    <w:p>
      <w:pPr>
        <w:spacing w:after="120" w:line="259" w:lineRule="auto"/>
      </w:pPr>
      <w:r>
        <w:rPr>
          <w:rFonts w:ascii="Calibri" w:hAnsi="Calibri"/>
          <w:b/>
        </w:rPr>
        <w:t>Tasks</w:t>
      </w:r>
    </w:p>
    <w:p>
      <w:pPr>
        <w:pStyle w:val="ListBullet"/>
        <w:spacing w:after="40"/>
      </w:pPr>
      <w:r>
        <w:rPr>
          <w:rFonts w:ascii="Calibri" w:hAnsi="Calibri"/>
        </w:rPr>
        <w:t>Rename or clearly label the Default environment as Personal Productivity - Restricted.</w:t>
      </w:r>
    </w:p>
    <w:p>
      <w:pPr>
        <w:pStyle w:val="ListBullet"/>
        <w:spacing w:after="40"/>
      </w:pPr>
      <w:r>
        <w:rPr>
          <w:rFonts w:ascii="Calibri" w:hAnsi="Calibri"/>
        </w:rPr>
        <w:t>Create PP-Dev, PP-Test/UAT and PP-Prod.</w:t>
      </w:r>
    </w:p>
    <w:p>
      <w:pPr>
        <w:pStyle w:val="ListBullet"/>
        <w:spacing w:after="40"/>
      </w:pPr>
      <w:r>
        <w:rPr>
          <w:rFonts w:ascii="Calibri" w:hAnsi="Calibri"/>
        </w:rPr>
        <w:t>Select the correct region and add Dataverse where required.</w:t>
      </w:r>
    </w:p>
    <w:p>
      <w:pPr>
        <w:pStyle w:val="ListBullet"/>
        <w:spacing w:after="40"/>
      </w:pPr>
      <w:r>
        <w:rPr>
          <w:rFonts w:ascii="Calibri" w:hAnsi="Calibri"/>
        </w:rPr>
        <w:t>Apply environment security groups and administrator roles.</w:t>
      </w:r>
    </w:p>
    <w:p>
      <w:pPr>
        <w:pStyle w:val="ListBullet"/>
        <w:spacing w:after="40"/>
      </w:pPr>
      <w:r>
        <w:rPr>
          <w:rFonts w:ascii="Calibri" w:hAnsi="Calibri"/>
        </w:rPr>
        <w:t>Assign approved maker access to Development.</w:t>
      </w:r>
    </w:p>
    <w:p>
      <w:pPr>
        <w:pStyle w:val="ListBullet"/>
        <w:spacing w:after="40"/>
      </w:pPr>
      <w:r>
        <w:rPr>
          <w:rFonts w:ascii="Calibri" w:hAnsi="Calibri"/>
        </w:rPr>
        <w:t>Enable Managed Environments where approved and licensed.</w:t>
      </w:r>
    </w:p>
    <w:p>
      <w:pPr>
        <w:pStyle w:val="ListBullet"/>
        <w:spacing w:after="40"/>
      </w:pPr>
      <w:r>
        <w:rPr>
          <w:rFonts w:ascii="Calibri" w:hAnsi="Calibri"/>
        </w:rPr>
        <w:t>Configure environment routing where approved.</w:t>
      </w:r>
    </w:p>
    <w:p>
      <w:pPr>
        <w:pStyle w:val="ListBullet"/>
        <w:spacing w:after="40"/>
      </w:pPr>
      <w:r>
        <w:rPr>
          <w:rFonts w:ascii="Calibri" w:hAnsi="Calibri"/>
        </w:rPr>
        <w:t>Link relevant environments to Azure billing.</w:t>
      </w:r>
    </w:p>
    <w:p>
      <w:pPr>
        <w:pStyle w:val="ListBullet"/>
        <w:spacing w:after="40"/>
      </w:pPr>
      <w:r>
        <w:rPr>
          <w:rFonts w:ascii="Calibri" w:hAnsi="Calibri"/>
        </w:rPr>
        <w:t>Configure environment descriptions and settings.</w:t>
      </w:r>
    </w:p>
    <w:p>
      <w:pPr>
        <w:pStyle w:val="ListBullet"/>
        <w:spacing w:after="40"/>
      </w:pPr>
      <w:r>
        <w:rPr>
          <w:rFonts w:ascii="Calibri" w:hAnsi="Calibri"/>
        </w:rPr>
        <w:t>Create and update the environment register.</w:t>
      </w:r>
    </w:p>
    <w:p>
      <w:pPr>
        <w:pStyle w:val="ListBullet"/>
        <w:spacing w:after="40"/>
      </w:pPr>
      <w:r>
        <w:rPr>
          <w:rFonts w:ascii="Calibri" w:hAnsi="Calibri"/>
        </w:rPr>
        <w:t>Test access across all roles.</w:t>
      </w:r>
    </w:p>
    <w:p>
      <w:pPr>
        <w:spacing w:after="120" w:line="259" w:lineRule="auto"/>
      </w:pPr>
      <w:r>
        <w:rPr>
          <w:rFonts w:ascii="Calibri" w:hAnsi="Calibri"/>
          <w:b/>
        </w:rPr>
        <w:t>Deliverables</w:t>
      </w:r>
    </w:p>
    <w:p>
      <w:pPr>
        <w:pStyle w:val="ListBullet"/>
        <w:spacing w:after="40"/>
      </w:pPr>
      <w:r>
        <w:rPr>
          <w:rFonts w:ascii="Calibri" w:hAnsi="Calibri"/>
        </w:rPr>
        <w:t>Controlled environment structure</w:t>
      </w:r>
    </w:p>
    <w:p>
      <w:pPr>
        <w:pStyle w:val="ListBullet"/>
        <w:spacing w:after="40"/>
      </w:pPr>
      <w:r>
        <w:rPr>
          <w:rFonts w:ascii="Calibri" w:hAnsi="Calibri"/>
        </w:rPr>
        <w:t>Environment register</w:t>
      </w:r>
    </w:p>
    <w:p>
      <w:pPr>
        <w:pStyle w:val="ListBullet"/>
        <w:spacing w:after="40"/>
      </w:pPr>
      <w:r>
        <w:rPr>
          <w:rFonts w:ascii="Calibri" w:hAnsi="Calibri"/>
        </w:rPr>
        <w:t>Access test evidence</w:t>
      </w:r>
    </w:p>
    <w:p>
      <w:pPr>
        <w:pStyle w:val="ListBullet"/>
        <w:spacing w:after="40"/>
      </w:pPr>
      <w:r>
        <w:rPr>
          <w:rFonts w:ascii="Calibri" w:hAnsi="Calibri"/>
        </w:rPr>
        <w:t>Azure billing linkage</w:t>
      </w:r>
    </w:p>
    <w:p>
      <w:pPr>
        <w:spacing w:after="120" w:line="259" w:lineRule="auto"/>
      </w:pPr>
      <w:r>
        <w:rPr>
          <w:rFonts w:ascii="Calibri" w:hAnsi="Calibri"/>
          <w:b/>
        </w:rPr>
        <w:t>Exit criteria</w:t>
      </w:r>
    </w:p>
    <w:p>
      <w:pPr>
        <w:pStyle w:val="ListBullet"/>
        <w:spacing w:after="40"/>
      </w:pPr>
      <w:r>
        <w:rPr>
          <w:rFonts w:ascii="Calibri" w:hAnsi="Calibri"/>
        </w:rPr>
        <w:t>All environments exist and are secured.</w:t>
      </w:r>
    </w:p>
    <w:p>
      <w:pPr>
        <w:pStyle w:val="ListBullet"/>
        <w:spacing w:after="40"/>
      </w:pPr>
      <w:r>
        <w:rPr>
          <w:rFonts w:ascii="Calibri" w:hAnsi="Calibri"/>
        </w:rPr>
        <w:t>Access is tested.</w:t>
      </w:r>
    </w:p>
    <w:p>
      <w:pPr>
        <w:pStyle w:val="ListBullet"/>
        <w:spacing w:after="40"/>
      </w:pPr>
      <w:r>
        <w:rPr>
          <w:rFonts w:ascii="Calibri" w:hAnsi="Calibri"/>
        </w:rPr>
        <w:t>The Application team has appropriate administrator access.</w:t>
      </w:r>
    </w:p>
    <w:p>
      <w:pPr>
        <w:pStyle w:val="ListBullet"/>
        <w:spacing w:after="40"/>
      </w:pPr>
      <w:r>
        <w:rPr>
          <w:rFonts w:ascii="Calibri" w:hAnsi="Calibri"/>
        </w:rPr>
        <w:t>Production is not open to general makers.</w:t>
      </w:r>
    </w:p>
    <w:p>
      <w:pPr>
        <w:pStyle w:val="Heading2"/>
        <w:keepNext/>
      </w:pPr>
      <w:r>
        <w:rPr>
          <w:rFonts w:ascii="Calibri" w:hAnsi="Calibri"/>
        </w:rPr>
        <w:t>6.8. DLP and Connector Controls</w:t>
      </w:r>
    </w:p>
    <w:tbl>
      <w:tblPr>
        <w:tblStyle w:val="TableGrid"/>
        <w:tblW w:type="auto" w:w="0"/>
        <w:jc w:val="center"/>
        <w:tblLayout w:type="autofit"/>
        <w:tblLook w:firstColumn="1" w:firstRow="1" w:lastColumn="0" w:lastRow="0" w:noHBand="0" w:noVBand="1" w:val="04A0"/>
      </w:tblPr>
      <w:tblGrid>
        <w:gridCol w:w="4706"/>
        <w:gridCol w:w="4706"/>
      </w:tblGrid>
      <w:tr>
        <w:trPr>
          <w:tblHeader w:val="true"/>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Item</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Detail</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Timing</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6-9</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Lead</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Chris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Support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Joel, Martin, Security and Application team</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Internal effort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9 person-days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External effort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Security review effort as required</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Key dependencies</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Environment foundation and Security availability</w:t>
            </w:r>
          </w:p>
        </w:tc>
      </w:tr>
    </w:tbl>
    <w:p/>
    <w:p>
      <w:pPr>
        <w:spacing w:after="120"/>
      </w:pPr>
      <w:r>
        <w:rPr>
          <w:rFonts w:ascii="Calibri" w:hAnsi="Calibri"/>
          <w:b/>
        </w:rPr>
        <w:t xml:space="preserve">Objective: </w:t>
      </w:r>
      <w:r>
        <w:rPr>
          <w:rFonts w:ascii="Calibri" w:hAnsi="Calibri"/>
        </w:rPr>
        <w:t>Protect organisational data by applying tested connector and data policies appropriate to each environment.</w:t>
      </w:r>
    </w:p>
    <w:p>
      <w:pPr>
        <w:spacing w:after="120" w:line="259" w:lineRule="auto"/>
      </w:pPr>
      <w:r>
        <w:rPr>
          <w:rFonts w:ascii="Calibri" w:hAnsi="Calibri"/>
          <w:b/>
        </w:rPr>
        <w:t>Tasks</w:t>
      </w:r>
    </w:p>
    <w:p>
      <w:pPr>
        <w:pStyle w:val="ListBullet"/>
        <w:spacing w:after="40"/>
      </w:pPr>
      <w:r>
        <w:rPr>
          <w:rFonts w:ascii="Calibri" w:hAnsi="Calibri"/>
        </w:rPr>
        <w:t>Create the approved connector classification.</w:t>
      </w:r>
    </w:p>
    <w:p>
      <w:pPr>
        <w:pStyle w:val="ListBullet"/>
        <w:spacing w:after="40"/>
      </w:pPr>
      <w:r>
        <w:rPr>
          <w:rFonts w:ascii="Calibri" w:hAnsi="Calibri"/>
        </w:rPr>
        <w:t>Define Microsoft 365, Dataverse, Azure, premium, custom and HTTP connector handling.</w:t>
      </w:r>
    </w:p>
    <w:p>
      <w:pPr>
        <w:pStyle w:val="ListBullet"/>
        <w:spacing w:after="40"/>
      </w:pPr>
      <w:r>
        <w:rPr>
          <w:rFonts w:ascii="Calibri" w:hAnsi="Calibri"/>
        </w:rPr>
        <w:t>Define the Default environment restrictions.</w:t>
      </w:r>
    </w:p>
    <w:p>
      <w:pPr>
        <w:pStyle w:val="ListBullet"/>
        <w:spacing w:after="40"/>
      </w:pPr>
      <w:r>
        <w:rPr>
          <w:rFonts w:ascii="Calibri" w:hAnsi="Calibri"/>
        </w:rPr>
        <w:t>Define Development and Test/UAT policies.</w:t>
      </w:r>
    </w:p>
    <w:p>
      <w:pPr>
        <w:pStyle w:val="ListBullet"/>
        <w:spacing w:after="40"/>
      </w:pPr>
      <w:r>
        <w:rPr>
          <w:rFonts w:ascii="Calibri" w:hAnsi="Calibri"/>
        </w:rPr>
        <w:t>Define Production policies.</w:t>
      </w:r>
    </w:p>
    <w:p>
      <w:pPr>
        <w:pStyle w:val="ListBullet"/>
        <w:spacing w:after="40"/>
      </w:pPr>
      <w:r>
        <w:rPr>
          <w:rFonts w:ascii="Calibri" w:hAnsi="Calibri"/>
        </w:rPr>
        <w:t>Define the treatment of newly released connectors.</w:t>
      </w:r>
    </w:p>
    <w:p>
      <w:pPr>
        <w:pStyle w:val="ListBullet"/>
        <w:spacing w:after="40"/>
      </w:pPr>
      <w:r>
        <w:rPr>
          <w:rFonts w:ascii="Calibri" w:hAnsi="Calibri"/>
        </w:rPr>
        <w:t>Create the connector exception process.</w:t>
      </w:r>
    </w:p>
    <w:p>
      <w:pPr>
        <w:pStyle w:val="ListBullet"/>
        <w:spacing w:after="40"/>
      </w:pPr>
      <w:r>
        <w:rPr>
          <w:rFonts w:ascii="Calibri" w:hAnsi="Calibri"/>
        </w:rPr>
        <w:t>Test allowed and blocked connector combinations.</w:t>
      </w:r>
    </w:p>
    <w:p>
      <w:pPr>
        <w:pStyle w:val="ListBullet"/>
        <w:spacing w:after="40"/>
      </w:pPr>
      <w:r>
        <w:rPr>
          <w:rFonts w:ascii="Calibri" w:hAnsi="Calibri"/>
        </w:rPr>
        <w:t>Obtain Security and Application team approval.</w:t>
      </w:r>
    </w:p>
    <w:p>
      <w:pPr>
        <w:pStyle w:val="ListBullet"/>
        <w:spacing w:after="40"/>
      </w:pPr>
      <w:r>
        <w:rPr>
          <w:rFonts w:ascii="Calibri" w:hAnsi="Calibri"/>
        </w:rPr>
        <w:t>Apply policies in stages and allow for enforcement delay.</w:t>
      </w:r>
    </w:p>
    <w:p>
      <w:pPr>
        <w:pStyle w:val="ListBullet"/>
        <w:spacing w:after="40"/>
      </w:pPr>
      <w:r>
        <w:rPr>
          <w:rFonts w:ascii="Calibri" w:hAnsi="Calibri"/>
        </w:rPr>
        <w:t>Record evidence and monitor for unexpected behaviour.</w:t>
      </w:r>
    </w:p>
    <w:p>
      <w:pPr>
        <w:spacing w:after="120" w:line="259" w:lineRule="auto"/>
      </w:pPr>
      <w:r>
        <w:rPr>
          <w:rFonts w:ascii="Calibri" w:hAnsi="Calibri"/>
          <w:b/>
        </w:rPr>
        <w:t>Deliverables</w:t>
      </w:r>
    </w:p>
    <w:p>
      <w:pPr>
        <w:pStyle w:val="ListBullet"/>
        <w:spacing w:after="40"/>
      </w:pPr>
      <w:r>
        <w:rPr>
          <w:rFonts w:ascii="Calibri" w:hAnsi="Calibri"/>
        </w:rPr>
        <w:t>Approved DLP policies</w:t>
      </w:r>
    </w:p>
    <w:p>
      <w:pPr>
        <w:pStyle w:val="ListBullet"/>
        <w:spacing w:after="40"/>
      </w:pPr>
      <w:r>
        <w:rPr>
          <w:rFonts w:ascii="Calibri" w:hAnsi="Calibri"/>
        </w:rPr>
        <w:t>Connector register</w:t>
      </w:r>
    </w:p>
    <w:p>
      <w:pPr>
        <w:pStyle w:val="ListBullet"/>
        <w:spacing w:after="40"/>
      </w:pPr>
      <w:r>
        <w:rPr>
          <w:rFonts w:ascii="Calibri" w:hAnsi="Calibri"/>
        </w:rPr>
        <w:t>Exception process</w:t>
      </w:r>
    </w:p>
    <w:p>
      <w:pPr>
        <w:pStyle w:val="ListBullet"/>
        <w:spacing w:after="40"/>
      </w:pPr>
      <w:r>
        <w:rPr>
          <w:rFonts w:ascii="Calibri" w:hAnsi="Calibri"/>
        </w:rPr>
        <w:t>Policy test evidence</w:t>
      </w:r>
    </w:p>
    <w:p>
      <w:pPr>
        <w:spacing w:after="120" w:line="259" w:lineRule="auto"/>
      </w:pPr>
      <w:r>
        <w:rPr>
          <w:rFonts w:ascii="Calibri" w:hAnsi="Calibri"/>
          <w:b/>
        </w:rPr>
        <w:t>Exit criteria</w:t>
      </w:r>
    </w:p>
    <w:p>
      <w:pPr>
        <w:pStyle w:val="ListBullet"/>
        <w:spacing w:after="40"/>
      </w:pPr>
      <w:r>
        <w:rPr>
          <w:rFonts w:ascii="Calibri" w:hAnsi="Calibri"/>
        </w:rPr>
        <w:t>Approved connections work.</w:t>
      </w:r>
    </w:p>
    <w:p>
      <w:pPr>
        <w:pStyle w:val="ListBullet"/>
        <w:spacing w:after="40"/>
      </w:pPr>
      <w:r>
        <w:rPr>
          <w:rFonts w:ascii="Calibri" w:hAnsi="Calibri"/>
        </w:rPr>
        <w:t>Blocked scenarios fail as expected.</w:t>
      </w:r>
    </w:p>
    <w:p>
      <w:pPr>
        <w:pStyle w:val="ListBullet"/>
        <w:spacing w:after="40"/>
      </w:pPr>
      <w:r>
        <w:rPr>
          <w:rFonts w:ascii="Calibri" w:hAnsi="Calibri"/>
        </w:rPr>
        <w:t>Policies are documented and accepted by Security and the Application team.</w:t>
      </w:r>
    </w:p>
    <w:p>
      <w:pPr>
        <w:pStyle w:val="Heading2"/>
        <w:keepNext/>
      </w:pPr>
      <w:r>
        <w:rPr>
          <w:rFonts w:ascii="Calibri" w:hAnsi="Calibri"/>
        </w:rPr>
        <w:t>6.9. Application Lifecycle and Deployment</w:t>
      </w:r>
    </w:p>
    <w:tbl>
      <w:tblPr>
        <w:tblStyle w:val="TableGrid"/>
        <w:tblW w:type="auto" w:w="0"/>
        <w:jc w:val="center"/>
        <w:tblLayout w:type="autofit"/>
        <w:tblLook w:firstColumn="1" w:firstRow="1" w:lastColumn="0" w:lastRow="0" w:noHBand="0" w:noVBand="1" w:val="04A0"/>
      </w:tblPr>
      <w:tblGrid>
        <w:gridCol w:w="4706"/>
        <w:gridCol w:w="4706"/>
      </w:tblGrid>
      <w:tr>
        <w:trPr>
          <w:tblHeader w:val="true"/>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Item</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Detail</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Timing</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7-10</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Lead</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Chris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Support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Joel, Martin and Application team technical representatives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Internal effort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9 person-days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External effort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Potential app registration or service principal support from Cam's team</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Key dependencies</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Dataverse, Managed Environment decision, licensing and Infrastructure support</w:t>
            </w:r>
          </w:p>
        </w:tc>
      </w:tr>
    </w:tbl>
    <w:p/>
    <w:p>
      <w:pPr>
        <w:spacing w:after="120"/>
      </w:pPr>
      <w:r>
        <w:rPr>
          <w:rFonts w:ascii="Calibri" w:hAnsi="Calibri"/>
          <w:b/>
        </w:rPr>
        <w:t xml:space="preserve">Objective: </w:t>
      </w:r>
      <w:r>
        <w:rPr>
          <w:rFonts w:ascii="Calibri" w:hAnsi="Calibri"/>
        </w:rPr>
        <w:t>Create a repeatable and supportable process for moving solutions from Development through Test/UAT into Production.</w:t>
      </w:r>
    </w:p>
    <w:p>
      <w:pPr>
        <w:spacing w:after="120" w:line="259" w:lineRule="auto"/>
      </w:pPr>
      <w:r>
        <w:rPr>
          <w:rFonts w:ascii="Calibri" w:hAnsi="Calibri"/>
          <w:b/>
        </w:rPr>
        <w:t>Tasks</w:t>
      </w:r>
    </w:p>
    <w:p>
      <w:pPr>
        <w:pStyle w:val="ListBullet"/>
        <w:spacing w:after="40"/>
      </w:pPr>
      <w:r>
        <w:rPr>
          <w:rFonts w:ascii="Calibri" w:hAnsi="Calibri"/>
        </w:rPr>
        <w:t>Define solution-based development standards.</w:t>
      </w:r>
    </w:p>
    <w:p>
      <w:pPr>
        <w:pStyle w:val="ListBullet"/>
        <w:spacing w:after="40"/>
      </w:pPr>
      <w:r>
        <w:rPr>
          <w:rFonts w:ascii="Calibri" w:hAnsi="Calibri"/>
        </w:rPr>
        <w:t>Define managed and unmanaged solution use.</w:t>
      </w:r>
    </w:p>
    <w:p>
      <w:pPr>
        <w:pStyle w:val="ListBullet"/>
        <w:spacing w:after="40"/>
      </w:pPr>
      <w:r>
        <w:rPr>
          <w:rFonts w:ascii="Calibri" w:hAnsi="Calibri"/>
        </w:rPr>
        <w:t>Define connection references and environment variables.</w:t>
      </w:r>
    </w:p>
    <w:p>
      <w:pPr>
        <w:pStyle w:val="ListBullet"/>
        <w:spacing w:after="40"/>
      </w:pPr>
      <w:r>
        <w:rPr>
          <w:rFonts w:ascii="Calibri" w:hAnsi="Calibri"/>
        </w:rPr>
        <w:t>Define version numbering and release notes.</w:t>
      </w:r>
    </w:p>
    <w:p>
      <w:pPr>
        <w:pStyle w:val="ListBullet"/>
        <w:spacing w:after="40"/>
      </w:pPr>
      <w:r>
        <w:rPr>
          <w:rFonts w:ascii="Calibri" w:hAnsi="Calibri"/>
        </w:rPr>
        <w:t>Define production approval and deployment authority.</w:t>
      </w:r>
    </w:p>
    <w:p>
      <w:pPr>
        <w:pStyle w:val="ListBullet"/>
        <w:spacing w:after="40"/>
      </w:pPr>
      <w:r>
        <w:rPr>
          <w:rFonts w:ascii="Calibri" w:hAnsi="Calibri"/>
        </w:rPr>
        <w:t>Configure Power Platform pipelines where approved.</w:t>
      </w:r>
    </w:p>
    <w:p>
      <w:pPr>
        <w:pStyle w:val="ListBullet"/>
        <w:spacing w:after="40"/>
      </w:pPr>
      <w:r>
        <w:rPr>
          <w:rFonts w:ascii="Calibri" w:hAnsi="Calibri"/>
        </w:rPr>
        <w:t>Configure deployment stages and permissions.</w:t>
      </w:r>
    </w:p>
    <w:p>
      <w:pPr>
        <w:pStyle w:val="ListBullet"/>
        <w:spacing w:after="40"/>
      </w:pPr>
      <w:r>
        <w:rPr>
          <w:rFonts w:ascii="Calibri" w:hAnsi="Calibri"/>
        </w:rPr>
        <w:t>Create any approved deployment identity.</w:t>
      </w:r>
    </w:p>
    <w:p>
      <w:pPr>
        <w:pStyle w:val="ListBullet"/>
        <w:spacing w:after="40"/>
      </w:pPr>
      <w:r>
        <w:rPr>
          <w:rFonts w:ascii="Calibri" w:hAnsi="Calibri"/>
        </w:rPr>
        <w:t>Test Development to Test/UAT deployment.</w:t>
      </w:r>
    </w:p>
    <w:p>
      <w:pPr>
        <w:pStyle w:val="ListBullet"/>
        <w:spacing w:after="40"/>
      </w:pPr>
      <w:r>
        <w:rPr>
          <w:rFonts w:ascii="Calibri" w:hAnsi="Calibri"/>
        </w:rPr>
        <w:t>Test Test/UAT to Production deployment.</w:t>
      </w:r>
    </w:p>
    <w:p>
      <w:pPr>
        <w:pStyle w:val="ListBullet"/>
        <w:spacing w:after="40"/>
      </w:pPr>
      <w:r>
        <w:rPr>
          <w:rFonts w:ascii="Calibri" w:hAnsi="Calibri"/>
        </w:rPr>
        <w:t>Define rollback and emergency release processes.</w:t>
      </w:r>
    </w:p>
    <w:p>
      <w:pPr>
        <w:pStyle w:val="ListBullet"/>
        <w:spacing w:after="40"/>
      </w:pPr>
      <w:r>
        <w:rPr>
          <w:rFonts w:ascii="Calibri" w:hAnsi="Calibri"/>
        </w:rPr>
        <w:t>Create the deployment runbook.</w:t>
      </w:r>
    </w:p>
    <w:p>
      <w:pPr>
        <w:spacing w:after="120" w:line="259" w:lineRule="auto"/>
      </w:pPr>
      <w:r>
        <w:rPr>
          <w:rFonts w:ascii="Calibri" w:hAnsi="Calibri"/>
          <w:b/>
        </w:rPr>
        <w:t>Deliverables</w:t>
      </w:r>
    </w:p>
    <w:p>
      <w:pPr>
        <w:pStyle w:val="ListBullet"/>
        <w:spacing w:after="40"/>
      </w:pPr>
      <w:r>
        <w:rPr>
          <w:rFonts w:ascii="Calibri" w:hAnsi="Calibri"/>
        </w:rPr>
        <w:t>Working deployment process</w:t>
      </w:r>
    </w:p>
    <w:p>
      <w:pPr>
        <w:pStyle w:val="ListBullet"/>
        <w:spacing w:after="40"/>
      </w:pPr>
      <w:r>
        <w:rPr>
          <w:rFonts w:ascii="Calibri" w:hAnsi="Calibri"/>
        </w:rPr>
        <w:t>Pipeline or approved manual release method</w:t>
      </w:r>
    </w:p>
    <w:p>
      <w:pPr>
        <w:pStyle w:val="ListBullet"/>
        <w:spacing w:after="40"/>
      </w:pPr>
      <w:r>
        <w:rPr>
          <w:rFonts w:ascii="Calibri" w:hAnsi="Calibri"/>
        </w:rPr>
        <w:t>Release and rollback procedures</w:t>
      </w:r>
    </w:p>
    <w:p>
      <w:pPr>
        <w:pStyle w:val="ListBullet"/>
        <w:spacing w:after="40"/>
      </w:pPr>
      <w:r>
        <w:rPr>
          <w:rFonts w:ascii="Calibri" w:hAnsi="Calibri"/>
        </w:rPr>
        <w:t>Deployment runbook</w:t>
      </w:r>
    </w:p>
    <w:p>
      <w:pPr>
        <w:spacing w:after="120" w:line="259" w:lineRule="auto"/>
      </w:pPr>
      <w:r>
        <w:rPr>
          <w:rFonts w:ascii="Calibri" w:hAnsi="Calibri"/>
          <w:b/>
        </w:rPr>
        <w:t>Exit criteria</w:t>
      </w:r>
    </w:p>
    <w:p>
      <w:pPr>
        <w:pStyle w:val="ListBullet"/>
        <w:spacing w:after="40"/>
      </w:pPr>
      <w:r>
        <w:rPr>
          <w:rFonts w:ascii="Calibri" w:hAnsi="Calibri"/>
        </w:rPr>
        <w:t>A test solution can move through all environments.</w:t>
      </w:r>
    </w:p>
    <w:p>
      <w:pPr>
        <w:pStyle w:val="ListBullet"/>
        <w:spacing w:after="40"/>
      </w:pPr>
      <w:r>
        <w:rPr>
          <w:rFonts w:ascii="Calibri" w:hAnsi="Calibri"/>
        </w:rPr>
        <w:t>Permissions and connections are correct.</w:t>
      </w:r>
    </w:p>
    <w:p>
      <w:pPr>
        <w:pStyle w:val="ListBullet"/>
        <w:spacing w:after="40"/>
      </w:pPr>
      <w:r>
        <w:rPr>
          <w:rFonts w:ascii="Calibri" w:hAnsi="Calibri"/>
        </w:rPr>
        <w:t>The Application team understands the deployment method.</w:t>
      </w:r>
    </w:p>
    <w:p>
      <w:pPr>
        <w:pStyle w:val="Heading2"/>
        <w:keepNext/>
      </w:pPr>
      <w:r>
        <w:rPr>
          <w:rFonts w:ascii="Calibri" w:hAnsi="Calibri"/>
        </w:rPr>
        <w:t>6.10. Operational Model and Documentation</w:t>
      </w:r>
    </w:p>
    <w:tbl>
      <w:tblPr>
        <w:tblStyle w:val="TableGrid"/>
        <w:tblW w:type="auto" w:w="0"/>
        <w:jc w:val="center"/>
        <w:tblLayout w:type="autofit"/>
        <w:tblLook w:firstColumn="1" w:firstRow="1" w:lastColumn="0" w:lastRow="0" w:noHBand="0" w:noVBand="1" w:val="04A0"/>
      </w:tblPr>
      <w:tblGrid>
        <w:gridCol w:w="4706"/>
        <w:gridCol w:w="4706"/>
      </w:tblGrid>
      <w:tr>
        <w:trPr>
          <w:tblHeader w:val="true"/>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Item</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Detail</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Timing</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7-11</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Lead</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Martin</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Support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Joel, Chris and Application team</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Internal effort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8 person-days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External effort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Application team participation</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Key dependencies</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Governance decisions and Application team participation</w:t>
            </w:r>
          </w:p>
        </w:tc>
      </w:tr>
    </w:tbl>
    <w:p/>
    <w:p>
      <w:pPr>
        <w:spacing w:after="120"/>
      </w:pPr>
      <w:r>
        <w:rPr>
          <w:rFonts w:ascii="Calibri" w:hAnsi="Calibri"/>
          <w:b/>
        </w:rPr>
        <w:t xml:space="preserve">Objective: </w:t>
      </w:r>
      <w:r>
        <w:rPr>
          <w:rFonts w:ascii="Calibri" w:hAnsi="Calibri"/>
        </w:rPr>
        <w:t>Create the registers, request processes, support procedures and operating guides needed for permanent platform ownership.</w:t>
      </w:r>
    </w:p>
    <w:p>
      <w:pPr>
        <w:spacing w:after="120" w:line="259" w:lineRule="auto"/>
      </w:pPr>
      <w:r>
        <w:rPr>
          <w:rFonts w:ascii="Calibri" w:hAnsi="Calibri"/>
          <w:b/>
        </w:rPr>
        <w:t>Tasks</w:t>
      </w:r>
    </w:p>
    <w:p>
      <w:pPr>
        <w:pStyle w:val="ListBullet"/>
        <w:spacing w:after="40"/>
      </w:pPr>
      <w:r>
        <w:rPr>
          <w:rFonts w:ascii="Calibri" w:hAnsi="Calibri"/>
        </w:rPr>
        <w:t>Create environment, application, flow, maker, licence and capacity registers.</w:t>
      </w:r>
    </w:p>
    <w:p>
      <w:pPr>
        <w:pStyle w:val="ListBullet"/>
        <w:spacing w:after="40"/>
      </w:pPr>
      <w:r>
        <w:rPr>
          <w:rFonts w:ascii="Calibri" w:hAnsi="Calibri"/>
        </w:rPr>
        <w:t>Create production application and owner checklists.</w:t>
      </w:r>
    </w:p>
    <w:p>
      <w:pPr>
        <w:pStyle w:val="ListBullet"/>
        <w:spacing w:after="40"/>
      </w:pPr>
      <w:r>
        <w:rPr>
          <w:rFonts w:ascii="Calibri" w:hAnsi="Calibri"/>
        </w:rPr>
        <w:t>Create UAT sign-off and release records.</w:t>
      </w:r>
    </w:p>
    <w:p>
      <w:pPr>
        <w:pStyle w:val="ListBullet"/>
        <w:spacing w:after="40"/>
      </w:pPr>
      <w:r>
        <w:rPr>
          <w:rFonts w:ascii="Calibri" w:hAnsi="Calibri"/>
        </w:rPr>
        <w:t>Create environment, connector exception and premium licence request processes.</w:t>
      </w:r>
    </w:p>
    <w:p>
      <w:pPr>
        <w:pStyle w:val="ListBullet"/>
        <w:spacing w:after="40"/>
      </w:pPr>
      <w:r>
        <w:rPr>
          <w:rFonts w:ascii="Calibri" w:hAnsi="Calibri"/>
        </w:rPr>
        <w:t>Create support handover and incident escalation procedures.</w:t>
      </w:r>
    </w:p>
    <w:p>
      <w:pPr>
        <w:pStyle w:val="ListBullet"/>
        <w:spacing w:after="40"/>
      </w:pPr>
      <w:r>
        <w:rPr>
          <w:rFonts w:ascii="Calibri" w:hAnsi="Calibri"/>
        </w:rPr>
        <w:t>Create ownership review, orphaned resource and inactive resource processes.</w:t>
      </w:r>
    </w:p>
    <w:p>
      <w:pPr>
        <w:pStyle w:val="ListBullet"/>
        <w:spacing w:after="40"/>
      </w:pPr>
      <w:r>
        <w:rPr>
          <w:rFonts w:ascii="Calibri" w:hAnsi="Calibri"/>
        </w:rPr>
        <w:t>Create application retirement and change processes.</w:t>
      </w:r>
    </w:p>
    <w:p>
      <w:pPr>
        <w:pStyle w:val="ListBullet"/>
        <w:spacing w:after="40"/>
      </w:pPr>
      <w:r>
        <w:rPr>
          <w:rFonts w:ascii="Calibri" w:hAnsi="Calibri"/>
        </w:rPr>
        <w:t>Create administrator and Application team operating guides.</w:t>
      </w:r>
    </w:p>
    <w:p>
      <w:pPr>
        <w:pStyle w:val="ListBullet"/>
        <w:spacing w:after="40"/>
      </w:pPr>
      <w:r>
        <w:rPr>
          <w:rFonts w:ascii="Calibri" w:hAnsi="Calibri"/>
        </w:rPr>
        <w:t>Define monitoring, review frequency and reporting.</w:t>
      </w:r>
    </w:p>
    <w:p>
      <w:pPr>
        <w:spacing w:after="120" w:line="259" w:lineRule="auto"/>
      </w:pPr>
      <w:r>
        <w:rPr>
          <w:rFonts w:ascii="Calibri" w:hAnsi="Calibri"/>
          <w:b/>
        </w:rPr>
        <w:t>Deliverables</w:t>
      </w:r>
    </w:p>
    <w:p>
      <w:pPr>
        <w:pStyle w:val="ListBullet"/>
        <w:spacing w:after="40"/>
      </w:pPr>
      <w:r>
        <w:rPr>
          <w:rFonts w:ascii="Calibri" w:hAnsi="Calibri"/>
        </w:rPr>
        <w:t>Operational governance pack</w:t>
      </w:r>
    </w:p>
    <w:p>
      <w:pPr>
        <w:pStyle w:val="ListBullet"/>
        <w:spacing w:after="40"/>
      </w:pPr>
      <w:r>
        <w:rPr>
          <w:rFonts w:ascii="Calibri" w:hAnsi="Calibri"/>
        </w:rPr>
        <w:t>Registers and request templates</w:t>
      </w:r>
    </w:p>
    <w:p>
      <w:pPr>
        <w:pStyle w:val="ListBullet"/>
        <w:spacing w:after="40"/>
      </w:pPr>
      <w:r>
        <w:rPr>
          <w:rFonts w:ascii="Calibri" w:hAnsi="Calibri"/>
        </w:rPr>
        <w:t>Support and escalation model</w:t>
      </w:r>
    </w:p>
    <w:p>
      <w:pPr>
        <w:pStyle w:val="ListBullet"/>
        <w:spacing w:after="40"/>
      </w:pPr>
      <w:r>
        <w:rPr>
          <w:rFonts w:ascii="Calibri" w:hAnsi="Calibri"/>
        </w:rPr>
        <w:t>Administrator guide</w:t>
      </w:r>
    </w:p>
    <w:p>
      <w:pPr>
        <w:spacing w:after="120" w:line="259" w:lineRule="auto"/>
      </w:pPr>
      <w:r>
        <w:rPr>
          <w:rFonts w:ascii="Calibri" w:hAnsi="Calibri"/>
          <w:b/>
        </w:rPr>
        <w:t>Exit criteria</w:t>
      </w:r>
    </w:p>
    <w:p>
      <w:pPr>
        <w:pStyle w:val="ListBullet"/>
        <w:spacing w:after="40"/>
      </w:pPr>
      <w:r>
        <w:rPr>
          <w:rFonts w:ascii="Calibri" w:hAnsi="Calibri"/>
        </w:rPr>
        <w:t>The Application team has reviewed the material.</w:t>
      </w:r>
    </w:p>
    <w:p>
      <w:pPr>
        <w:pStyle w:val="ListBullet"/>
        <w:spacing w:after="40"/>
      </w:pPr>
      <w:r>
        <w:rPr>
          <w:rFonts w:ascii="Calibri" w:hAnsi="Calibri"/>
        </w:rPr>
        <w:t>All required operational processes have an owner.</w:t>
      </w:r>
    </w:p>
    <w:p>
      <w:pPr>
        <w:pStyle w:val="ListBullet"/>
        <w:spacing w:after="40"/>
      </w:pPr>
      <w:r>
        <w:rPr>
          <w:rFonts w:ascii="Calibri" w:hAnsi="Calibri"/>
        </w:rPr>
        <w:t>The documents are usable during the pilot.</w:t>
      </w:r>
    </w:p>
    <w:p>
      <w:pPr>
        <w:pStyle w:val="Heading2"/>
        <w:keepNext/>
      </w:pPr>
      <w:r>
        <w:rPr>
          <w:rFonts w:ascii="Calibri" w:hAnsi="Calibri"/>
        </w:rPr>
        <w:t>6.11. Pilot Application Design and Build</w:t>
      </w:r>
    </w:p>
    <w:tbl>
      <w:tblPr>
        <w:tblStyle w:val="TableGrid"/>
        <w:tblW w:type="auto" w:w="0"/>
        <w:jc w:val="center"/>
        <w:tblLayout w:type="autofit"/>
        <w:tblLook w:firstColumn="1" w:firstRow="1" w:lastColumn="0" w:lastRow="0" w:noHBand="0" w:noVBand="1" w:val="04A0"/>
      </w:tblPr>
      <w:tblGrid>
        <w:gridCol w:w="4706"/>
        <w:gridCol w:w="4706"/>
      </w:tblGrid>
      <w:tr>
        <w:trPr>
          <w:tblHeader w:val="true"/>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Item</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Detail</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Timing</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10-13</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Lead</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Chris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Support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Joel, Martin, business owner and Application team</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Internal effort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14 person-days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External effort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Business owner and data-owner participation</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Key dependencies</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Platform foundation, approved pilot scope and business owner availability</w:t>
            </w:r>
          </w:p>
        </w:tc>
      </w:tr>
    </w:tbl>
    <w:p/>
    <w:p>
      <w:pPr>
        <w:spacing w:after="120"/>
      </w:pPr>
      <w:r>
        <w:rPr>
          <w:rFonts w:ascii="Calibri" w:hAnsi="Calibri"/>
          <w:b/>
        </w:rPr>
        <w:t xml:space="preserve">Objective: </w:t>
      </w:r>
      <w:r>
        <w:rPr>
          <w:rFonts w:ascii="Calibri" w:hAnsi="Calibri"/>
        </w:rPr>
        <w:t>Prove the platform, governance and deployment model using one real but controlled business application.</w:t>
      </w:r>
    </w:p>
    <w:p>
      <w:pPr>
        <w:spacing w:after="120" w:line="259" w:lineRule="auto"/>
      </w:pPr>
      <w:r>
        <w:rPr>
          <w:rFonts w:ascii="Calibri" w:hAnsi="Calibri"/>
          <w:b/>
        </w:rPr>
        <w:t>Tasks</w:t>
      </w:r>
    </w:p>
    <w:p>
      <w:pPr>
        <w:pStyle w:val="ListBullet"/>
        <w:spacing w:after="40"/>
      </w:pPr>
      <w:r>
        <w:rPr>
          <w:rFonts w:ascii="Calibri" w:hAnsi="Calibri"/>
        </w:rPr>
        <w:t>Select and approve the pilot.</w:t>
      </w:r>
    </w:p>
    <w:p>
      <w:pPr>
        <w:pStyle w:val="ListBullet"/>
        <w:spacing w:after="40"/>
      </w:pPr>
      <w:r>
        <w:rPr>
          <w:rFonts w:ascii="Calibri" w:hAnsi="Calibri"/>
        </w:rPr>
        <w:t>Confirm business owner, technical owner, users and support path.</w:t>
      </w:r>
    </w:p>
    <w:p>
      <w:pPr>
        <w:pStyle w:val="ListBullet"/>
        <w:spacing w:after="40"/>
      </w:pPr>
      <w:r>
        <w:rPr>
          <w:rFonts w:ascii="Calibri" w:hAnsi="Calibri"/>
        </w:rPr>
        <w:t>Confirm data sources, connectors, licensing and Azure cost implications.</w:t>
      </w:r>
    </w:p>
    <w:p>
      <w:pPr>
        <w:pStyle w:val="ListBullet"/>
        <w:spacing w:after="40"/>
      </w:pPr>
      <w:r>
        <w:rPr>
          <w:rFonts w:ascii="Calibri" w:hAnsi="Calibri"/>
        </w:rPr>
        <w:t>Create user and owner security groups.</w:t>
      </w:r>
    </w:p>
    <w:p>
      <w:pPr>
        <w:pStyle w:val="ListBullet"/>
        <w:spacing w:after="40"/>
      </w:pPr>
      <w:r>
        <w:rPr>
          <w:rFonts w:ascii="Calibri" w:hAnsi="Calibri"/>
        </w:rPr>
        <w:t>Design and build the pilot in PP-Dev.</w:t>
      </w:r>
    </w:p>
    <w:p>
      <w:pPr>
        <w:pStyle w:val="ListBullet"/>
        <w:spacing w:after="40"/>
      </w:pPr>
      <w:r>
        <w:rPr>
          <w:rFonts w:ascii="Calibri" w:hAnsi="Calibri"/>
        </w:rPr>
        <w:t>Use solutions, connection references and environment variables.</w:t>
      </w:r>
    </w:p>
    <w:p>
      <w:pPr>
        <w:pStyle w:val="ListBullet"/>
        <w:spacing w:after="40"/>
      </w:pPr>
      <w:r>
        <w:rPr>
          <w:rFonts w:ascii="Calibri" w:hAnsi="Calibri"/>
        </w:rPr>
        <w:t>Complete developer and functional testing.</w:t>
      </w:r>
    </w:p>
    <w:p>
      <w:pPr>
        <w:pStyle w:val="ListBullet"/>
        <w:spacing w:after="40"/>
      </w:pPr>
      <w:r>
        <w:rPr>
          <w:rFonts w:ascii="Calibri" w:hAnsi="Calibri"/>
        </w:rPr>
        <w:t>Deploy to PP-Test/UAT.</w:t>
      </w:r>
    </w:p>
    <w:p>
      <w:pPr>
        <w:pStyle w:val="ListBullet"/>
        <w:spacing w:after="40"/>
      </w:pPr>
      <w:r>
        <w:rPr>
          <w:rFonts w:ascii="Calibri" w:hAnsi="Calibri"/>
        </w:rPr>
        <w:t>Resolve defects and prepare UAT.</w:t>
      </w:r>
    </w:p>
    <w:p>
      <w:pPr>
        <w:pStyle w:val="ListBullet"/>
        <w:spacing w:after="40"/>
      </w:pPr>
      <w:r>
        <w:rPr>
          <w:rFonts w:ascii="Calibri" w:hAnsi="Calibri"/>
        </w:rPr>
        <w:t>Prepare technical, support and user documentation.</w:t>
      </w:r>
    </w:p>
    <w:p>
      <w:pPr>
        <w:spacing w:after="120" w:line="259" w:lineRule="auto"/>
      </w:pPr>
      <w:r>
        <w:rPr>
          <w:rFonts w:ascii="Calibri" w:hAnsi="Calibri"/>
          <w:b/>
        </w:rPr>
        <w:t>Deliverables</w:t>
      </w:r>
    </w:p>
    <w:p>
      <w:pPr>
        <w:pStyle w:val="ListBullet"/>
        <w:spacing w:after="40"/>
      </w:pPr>
      <w:r>
        <w:rPr>
          <w:rFonts w:ascii="Calibri" w:hAnsi="Calibri"/>
        </w:rPr>
        <w:t>Pilot application in Test/UAT</w:t>
      </w:r>
    </w:p>
    <w:p>
      <w:pPr>
        <w:pStyle w:val="ListBullet"/>
        <w:spacing w:after="40"/>
      </w:pPr>
      <w:r>
        <w:rPr>
          <w:rFonts w:ascii="Calibri" w:hAnsi="Calibri"/>
        </w:rPr>
        <w:t>Technical and support documentation</w:t>
      </w:r>
    </w:p>
    <w:p>
      <w:pPr>
        <w:pStyle w:val="ListBullet"/>
        <w:spacing w:after="40"/>
      </w:pPr>
      <w:r>
        <w:rPr>
          <w:rFonts w:ascii="Calibri" w:hAnsi="Calibri"/>
        </w:rPr>
        <w:t>UAT-ready release</w:t>
      </w:r>
    </w:p>
    <w:p>
      <w:pPr>
        <w:pStyle w:val="ListBullet"/>
        <w:spacing w:after="40"/>
      </w:pPr>
      <w:r>
        <w:rPr>
          <w:rFonts w:ascii="Calibri" w:hAnsi="Calibri"/>
        </w:rPr>
        <w:t>Updated application register</w:t>
      </w:r>
    </w:p>
    <w:p>
      <w:pPr>
        <w:spacing w:after="120" w:line="259" w:lineRule="auto"/>
      </w:pPr>
      <w:r>
        <w:rPr>
          <w:rFonts w:ascii="Calibri" w:hAnsi="Calibri"/>
          <w:b/>
        </w:rPr>
        <w:t>Exit criteria</w:t>
      </w:r>
    </w:p>
    <w:p>
      <w:pPr>
        <w:pStyle w:val="ListBullet"/>
        <w:spacing w:after="40"/>
      </w:pPr>
      <w:r>
        <w:rPr>
          <w:rFonts w:ascii="Calibri" w:hAnsi="Calibri"/>
        </w:rPr>
        <w:t>The pilot meets functional requirements.</w:t>
      </w:r>
    </w:p>
    <w:p>
      <w:pPr>
        <w:pStyle w:val="ListBullet"/>
        <w:spacing w:after="40"/>
      </w:pPr>
      <w:r>
        <w:rPr>
          <w:rFonts w:ascii="Calibri" w:hAnsi="Calibri"/>
        </w:rPr>
        <w:t>No critical defect remains.</w:t>
      </w:r>
    </w:p>
    <w:p>
      <w:pPr>
        <w:pStyle w:val="ListBullet"/>
        <w:spacing w:after="40"/>
      </w:pPr>
      <w:r>
        <w:rPr>
          <w:rFonts w:ascii="Calibri" w:hAnsi="Calibri"/>
        </w:rPr>
        <w:t>Security, connector and licensing requirements are satisfied.</w:t>
      </w:r>
    </w:p>
    <w:p>
      <w:pPr>
        <w:pStyle w:val="ListBullet"/>
        <w:spacing w:after="40"/>
      </w:pPr>
      <w:r>
        <w:rPr>
          <w:rFonts w:ascii="Calibri" w:hAnsi="Calibri"/>
        </w:rPr>
        <w:t>The application is ready for business UAT.</w:t>
      </w:r>
    </w:p>
    <w:p>
      <w:pPr>
        <w:pStyle w:val="Heading2"/>
        <w:keepNext/>
      </w:pPr>
      <w:r>
        <w:rPr>
          <w:rFonts w:ascii="Calibri" w:hAnsi="Calibri"/>
        </w:rPr>
        <w:t>6.12. UAT, Security Review and Production Release</w:t>
      </w:r>
    </w:p>
    <w:tbl>
      <w:tblPr>
        <w:tblStyle w:val="TableGrid"/>
        <w:tblW w:type="auto" w:w="0"/>
        <w:jc w:val="center"/>
        <w:tblLayout w:type="autofit"/>
        <w:tblLook w:firstColumn="1" w:firstRow="1" w:lastColumn="0" w:lastRow="0" w:noHBand="0" w:noVBand="1" w:val="04A0"/>
      </w:tblPr>
      <w:tblGrid>
        <w:gridCol w:w="4706"/>
        <w:gridCol w:w="4706"/>
      </w:tblGrid>
      <w:tr>
        <w:trPr>
          <w:tblHeader w:val="true"/>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Item</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Detail</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Timing</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13-15</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Lead</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Martin and Chris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Support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Joel, business owner, Security and Application team</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Internal effort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8 person-days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External effort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Business testing and Security review effort</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Key dependencies</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Pilot completion, tester availability and approval turnaround</w:t>
            </w:r>
          </w:p>
        </w:tc>
      </w:tr>
    </w:tbl>
    <w:p/>
    <w:p>
      <w:pPr>
        <w:spacing w:after="120"/>
      </w:pPr>
      <w:r>
        <w:rPr>
          <w:rFonts w:ascii="Calibri" w:hAnsi="Calibri"/>
          <w:b/>
        </w:rPr>
        <w:t xml:space="preserve">Objective: </w:t>
      </w:r>
      <w:r>
        <w:rPr>
          <w:rFonts w:ascii="Calibri" w:hAnsi="Calibri"/>
        </w:rPr>
        <w:t>Validate the pilot with business users and release it safely into Production.</w:t>
      </w:r>
    </w:p>
    <w:p>
      <w:pPr>
        <w:spacing w:after="120" w:line="259" w:lineRule="auto"/>
      </w:pPr>
      <w:r>
        <w:rPr>
          <w:rFonts w:ascii="Calibri" w:hAnsi="Calibri"/>
          <w:b/>
        </w:rPr>
        <w:t>Tasks</w:t>
      </w:r>
    </w:p>
    <w:p>
      <w:pPr>
        <w:pStyle w:val="ListBullet"/>
        <w:spacing w:after="40"/>
      </w:pPr>
      <w:r>
        <w:rPr>
          <w:rFonts w:ascii="Calibri" w:hAnsi="Calibri"/>
        </w:rPr>
        <w:t>Create and agree UAT cases.</w:t>
      </w:r>
    </w:p>
    <w:p>
      <w:pPr>
        <w:pStyle w:val="ListBullet"/>
        <w:spacing w:after="40"/>
      </w:pPr>
      <w:r>
        <w:rPr>
          <w:rFonts w:ascii="Calibri" w:hAnsi="Calibri"/>
        </w:rPr>
        <w:t>Coordinate business testers.</w:t>
      </w:r>
    </w:p>
    <w:p>
      <w:pPr>
        <w:pStyle w:val="ListBullet"/>
        <w:spacing w:after="40"/>
      </w:pPr>
      <w:r>
        <w:rPr>
          <w:rFonts w:ascii="Calibri" w:hAnsi="Calibri"/>
        </w:rPr>
        <w:t>Complete functional, access and negative-access testing.</w:t>
      </w:r>
    </w:p>
    <w:p>
      <w:pPr>
        <w:pStyle w:val="ListBullet"/>
        <w:spacing w:after="40"/>
      </w:pPr>
      <w:r>
        <w:rPr>
          <w:rFonts w:ascii="Calibri" w:hAnsi="Calibri"/>
        </w:rPr>
        <w:t>Complete connector, data handling and Security review.</w:t>
      </w:r>
    </w:p>
    <w:p>
      <w:pPr>
        <w:pStyle w:val="ListBullet"/>
        <w:spacing w:after="40"/>
      </w:pPr>
      <w:r>
        <w:rPr>
          <w:rFonts w:ascii="Calibri" w:hAnsi="Calibri"/>
        </w:rPr>
        <w:t>Validate licences and Azure billing.</w:t>
      </w:r>
    </w:p>
    <w:p>
      <w:pPr>
        <w:pStyle w:val="ListBullet"/>
        <w:spacing w:after="40"/>
      </w:pPr>
      <w:r>
        <w:rPr>
          <w:rFonts w:ascii="Calibri" w:hAnsi="Calibri"/>
        </w:rPr>
        <w:t>Resolve UAT defects.</w:t>
      </w:r>
    </w:p>
    <w:p>
      <w:pPr>
        <w:pStyle w:val="ListBullet"/>
        <w:spacing w:after="40"/>
      </w:pPr>
      <w:r>
        <w:rPr>
          <w:rFonts w:ascii="Calibri" w:hAnsi="Calibri"/>
        </w:rPr>
        <w:t>Obtain business, technical and production approvals.</w:t>
      </w:r>
    </w:p>
    <w:p>
      <w:pPr>
        <w:pStyle w:val="ListBullet"/>
        <w:spacing w:after="40"/>
      </w:pPr>
      <w:r>
        <w:rPr>
          <w:rFonts w:ascii="Calibri" w:hAnsi="Calibri"/>
        </w:rPr>
        <w:t>Deploy to PP-Prod.</w:t>
      </w:r>
    </w:p>
    <w:p>
      <w:pPr>
        <w:pStyle w:val="ListBullet"/>
        <w:spacing w:after="40"/>
      </w:pPr>
      <w:r>
        <w:rPr>
          <w:rFonts w:ascii="Calibri" w:hAnsi="Calibri"/>
        </w:rPr>
        <w:t>Validate production connections, permissions and monitoring.</w:t>
      </w:r>
    </w:p>
    <w:p>
      <w:pPr>
        <w:pStyle w:val="ListBullet"/>
        <w:spacing w:after="40"/>
      </w:pPr>
      <w:r>
        <w:rPr>
          <w:rFonts w:ascii="Calibri" w:hAnsi="Calibri"/>
        </w:rPr>
        <w:t>Record the release and support handover.</w:t>
      </w:r>
    </w:p>
    <w:p>
      <w:pPr>
        <w:spacing w:after="120" w:line="259" w:lineRule="auto"/>
      </w:pPr>
      <w:r>
        <w:rPr>
          <w:rFonts w:ascii="Calibri" w:hAnsi="Calibri"/>
          <w:b/>
        </w:rPr>
        <w:t>Deliverables</w:t>
      </w:r>
    </w:p>
    <w:p>
      <w:pPr>
        <w:pStyle w:val="ListBullet"/>
        <w:spacing w:after="40"/>
      </w:pPr>
      <w:r>
        <w:rPr>
          <w:rFonts w:ascii="Calibri" w:hAnsi="Calibri"/>
        </w:rPr>
        <w:t>Signed UAT</w:t>
      </w:r>
    </w:p>
    <w:p>
      <w:pPr>
        <w:pStyle w:val="ListBullet"/>
        <w:spacing w:after="40"/>
      </w:pPr>
      <w:r>
        <w:rPr>
          <w:rFonts w:ascii="Calibri" w:hAnsi="Calibri"/>
        </w:rPr>
        <w:t>Security approval</w:t>
      </w:r>
    </w:p>
    <w:p>
      <w:pPr>
        <w:pStyle w:val="ListBullet"/>
        <w:spacing w:after="40"/>
      </w:pPr>
      <w:r>
        <w:rPr>
          <w:rFonts w:ascii="Calibri" w:hAnsi="Calibri"/>
        </w:rPr>
        <w:t>Production pilot</w:t>
      </w:r>
    </w:p>
    <w:p>
      <w:pPr>
        <w:pStyle w:val="ListBullet"/>
        <w:spacing w:after="40"/>
      </w:pPr>
      <w:r>
        <w:rPr>
          <w:rFonts w:ascii="Calibri" w:hAnsi="Calibri"/>
        </w:rPr>
        <w:t>Release record and support acceptance</w:t>
      </w:r>
    </w:p>
    <w:p>
      <w:pPr>
        <w:spacing w:after="120" w:line="259" w:lineRule="auto"/>
      </w:pPr>
      <w:r>
        <w:rPr>
          <w:rFonts w:ascii="Calibri" w:hAnsi="Calibri"/>
          <w:b/>
        </w:rPr>
        <w:t>Exit criteria</w:t>
      </w:r>
    </w:p>
    <w:p>
      <w:pPr>
        <w:pStyle w:val="ListBullet"/>
        <w:spacing w:after="40"/>
      </w:pPr>
      <w:r>
        <w:rPr>
          <w:rFonts w:ascii="Calibri" w:hAnsi="Calibri"/>
        </w:rPr>
        <w:t>The pilot is live and stable.</w:t>
      </w:r>
    </w:p>
    <w:p>
      <w:pPr>
        <w:pStyle w:val="ListBullet"/>
        <w:spacing w:after="40"/>
      </w:pPr>
      <w:r>
        <w:rPr>
          <w:rFonts w:ascii="Calibri" w:hAnsi="Calibri"/>
        </w:rPr>
        <w:t>Authorised users can access it.</w:t>
      </w:r>
    </w:p>
    <w:p>
      <w:pPr>
        <w:pStyle w:val="ListBullet"/>
        <w:spacing w:after="40"/>
      </w:pPr>
      <w:r>
        <w:rPr>
          <w:rFonts w:ascii="Calibri" w:hAnsi="Calibri"/>
        </w:rPr>
        <w:t>Unauthorised users cannot access it.</w:t>
      </w:r>
    </w:p>
    <w:p>
      <w:pPr>
        <w:pStyle w:val="ListBullet"/>
        <w:spacing w:after="40"/>
      </w:pPr>
      <w:r>
        <w:rPr>
          <w:rFonts w:ascii="Calibri" w:hAnsi="Calibri"/>
        </w:rPr>
        <w:t>The Application team accepts support responsibility.</w:t>
      </w:r>
    </w:p>
    <w:p>
      <w:pPr>
        <w:pStyle w:val="Heading2"/>
        <w:keepNext/>
      </w:pPr>
      <w:r>
        <w:rPr>
          <w:rFonts w:ascii="Calibri" w:hAnsi="Calibri"/>
        </w:rPr>
        <w:t>6.13. Application Team Handover</w:t>
      </w:r>
    </w:p>
    <w:tbl>
      <w:tblPr>
        <w:tblStyle w:val="TableGrid"/>
        <w:tblW w:type="auto" w:w="0"/>
        <w:jc w:val="center"/>
        <w:tblLayout w:type="autofit"/>
        <w:tblLook w:firstColumn="1" w:firstRow="1" w:lastColumn="0" w:lastRow="0" w:noHBand="0" w:noVBand="1" w:val="04A0"/>
      </w:tblPr>
      <w:tblGrid>
        <w:gridCol w:w="4706"/>
        <w:gridCol w:w="4706"/>
      </w:tblGrid>
      <w:tr>
        <w:trPr>
          <w:tblHeader w:val="true"/>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Item</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Detail</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Timing</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15-16</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Lead</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Joel and Martin</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Support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Chris and Application team</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Internal effort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6 person-days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External effort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Application team participation</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Key dependencies</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Production pilot and completed operational documentation</w:t>
            </w:r>
          </w:p>
        </w:tc>
      </w:tr>
    </w:tbl>
    <w:p/>
    <w:p>
      <w:pPr>
        <w:spacing w:after="120"/>
      </w:pPr>
      <w:r>
        <w:rPr>
          <w:rFonts w:ascii="Calibri" w:hAnsi="Calibri"/>
          <w:b/>
        </w:rPr>
        <w:t xml:space="preserve">Objective: </w:t>
      </w:r>
      <w:r>
        <w:rPr>
          <w:rFonts w:ascii="Calibri" w:hAnsi="Calibri"/>
        </w:rPr>
        <w:t>Transfer operational control, knowledge and accountability to the Application team.</w:t>
      </w:r>
    </w:p>
    <w:p>
      <w:pPr>
        <w:spacing w:after="120" w:line="259" w:lineRule="auto"/>
      </w:pPr>
      <w:r>
        <w:rPr>
          <w:rFonts w:ascii="Calibri" w:hAnsi="Calibri"/>
          <w:b/>
        </w:rPr>
        <w:t>Tasks</w:t>
      </w:r>
    </w:p>
    <w:p>
      <w:pPr>
        <w:pStyle w:val="ListBullet"/>
        <w:spacing w:after="40"/>
      </w:pPr>
      <w:r>
        <w:rPr>
          <w:rFonts w:ascii="Calibri" w:hAnsi="Calibri"/>
        </w:rPr>
        <w:t>Confirm administrator and operational access.</w:t>
      </w:r>
    </w:p>
    <w:p>
      <w:pPr>
        <w:pStyle w:val="ListBullet"/>
        <w:spacing w:after="40"/>
      </w:pPr>
      <w:r>
        <w:rPr>
          <w:rFonts w:ascii="Calibri" w:hAnsi="Calibri"/>
        </w:rPr>
        <w:t>Walk through environments, Azure billing and cost controls.</w:t>
      </w:r>
    </w:p>
    <w:p>
      <w:pPr>
        <w:pStyle w:val="ListBullet"/>
        <w:spacing w:after="40"/>
      </w:pPr>
      <w:r>
        <w:rPr>
          <w:rFonts w:ascii="Calibri" w:hAnsi="Calibri"/>
        </w:rPr>
        <w:t>Walk through DLP, connectors and exception handling.</w:t>
      </w:r>
    </w:p>
    <w:p>
      <w:pPr>
        <w:pStyle w:val="ListBullet"/>
        <w:spacing w:after="40"/>
      </w:pPr>
      <w:r>
        <w:rPr>
          <w:rFonts w:ascii="Calibri" w:hAnsi="Calibri"/>
        </w:rPr>
        <w:t>Walk through licensing, maker approval and environment requests.</w:t>
      </w:r>
    </w:p>
    <w:p>
      <w:pPr>
        <w:pStyle w:val="ListBullet"/>
        <w:spacing w:after="40"/>
      </w:pPr>
      <w:r>
        <w:rPr>
          <w:rFonts w:ascii="Calibri" w:hAnsi="Calibri"/>
        </w:rPr>
        <w:t>Walk through deployments, rollback and release records.</w:t>
      </w:r>
    </w:p>
    <w:p>
      <w:pPr>
        <w:pStyle w:val="ListBullet"/>
        <w:spacing w:after="40"/>
      </w:pPr>
      <w:r>
        <w:rPr>
          <w:rFonts w:ascii="Calibri" w:hAnsi="Calibri"/>
        </w:rPr>
        <w:t>Walk through monitoring, support and escalation.</w:t>
      </w:r>
    </w:p>
    <w:p>
      <w:pPr>
        <w:pStyle w:val="ListBullet"/>
        <w:spacing w:after="40"/>
      </w:pPr>
      <w:r>
        <w:rPr>
          <w:rFonts w:ascii="Calibri" w:hAnsi="Calibri"/>
        </w:rPr>
        <w:t>Walk through registers, ownership reviews and retirement.</w:t>
      </w:r>
    </w:p>
    <w:p>
      <w:pPr>
        <w:pStyle w:val="ListBullet"/>
        <w:spacing w:after="40"/>
      </w:pPr>
      <w:r>
        <w:rPr>
          <w:rFonts w:ascii="Calibri" w:hAnsi="Calibri"/>
        </w:rPr>
        <w:t>Run an operational scenario and support exercise.</w:t>
      </w:r>
    </w:p>
    <w:p>
      <w:pPr>
        <w:pStyle w:val="ListBullet"/>
        <w:spacing w:after="40"/>
      </w:pPr>
      <w:r>
        <w:rPr>
          <w:rFonts w:ascii="Calibri" w:hAnsi="Calibri"/>
        </w:rPr>
        <w:t>Record outstanding actions and obtain handover acceptance.</w:t>
      </w:r>
    </w:p>
    <w:p>
      <w:pPr>
        <w:spacing w:after="120" w:line="259" w:lineRule="auto"/>
      </w:pPr>
      <w:r>
        <w:rPr>
          <w:rFonts w:ascii="Calibri" w:hAnsi="Calibri"/>
          <w:b/>
        </w:rPr>
        <w:t>Deliverables</w:t>
      </w:r>
    </w:p>
    <w:p>
      <w:pPr>
        <w:pStyle w:val="ListBullet"/>
        <w:spacing w:after="40"/>
      </w:pPr>
      <w:r>
        <w:rPr>
          <w:rFonts w:ascii="Calibri" w:hAnsi="Calibri"/>
        </w:rPr>
        <w:t>Application team training</w:t>
      </w:r>
    </w:p>
    <w:p>
      <w:pPr>
        <w:pStyle w:val="ListBullet"/>
        <w:spacing w:after="40"/>
      </w:pPr>
      <w:r>
        <w:rPr>
          <w:rFonts w:ascii="Calibri" w:hAnsi="Calibri"/>
        </w:rPr>
        <w:t>Operational access</w:t>
      </w:r>
    </w:p>
    <w:p>
      <w:pPr>
        <w:pStyle w:val="ListBullet"/>
        <w:spacing w:after="40"/>
      </w:pPr>
      <w:r>
        <w:rPr>
          <w:rFonts w:ascii="Calibri" w:hAnsi="Calibri"/>
        </w:rPr>
        <w:t>Handover checklist</w:t>
      </w:r>
    </w:p>
    <w:p>
      <w:pPr>
        <w:pStyle w:val="ListBullet"/>
        <w:spacing w:after="40"/>
      </w:pPr>
      <w:r>
        <w:rPr>
          <w:rFonts w:ascii="Calibri" w:hAnsi="Calibri"/>
        </w:rPr>
        <w:t>Ownership acceptance</w:t>
      </w:r>
    </w:p>
    <w:p>
      <w:pPr>
        <w:spacing w:after="120" w:line="259" w:lineRule="auto"/>
      </w:pPr>
      <w:r>
        <w:rPr>
          <w:rFonts w:ascii="Calibri" w:hAnsi="Calibri"/>
          <w:b/>
        </w:rPr>
        <w:t>Exit criteria</w:t>
      </w:r>
    </w:p>
    <w:p>
      <w:pPr>
        <w:pStyle w:val="ListBullet"/>
        <w:spacing w:after="40"/>
      </w:pPr>
      <w:r>
        <w:rPr>
          <w:rFonts w:ascii="Calibri" w:hAnsi="Calibri"/>
        </w:rPr>
        <w:t>The Application team can operate the platform.</w:t>
      </w:r>
    </w:p>
    <w:p>
      <w:pPr>
        <w:pStyle w:val="ListBullet"/>
        <w:spacing w:after="40"/>
      </w:pPr>
      <w:r>
        <w:rPr>
          <w:rFonts w:ascii="Calibri" w:hAnsi="Calibri"/>
        </w:rPr>
        <w:t>Named owners accept responsibilities.</w:t>
      </w:r>
    </w:p>
    <w:p>
      <w:pPr>
        <w:pStyle w:val="ListBullet"/>
        <w:spacing w:after="40"/>
      </w:pPr>
      <w:r>
        <w:rPr>
          <w:rFonts w:ascii="Calibri" w:hAnsi="Calibri"/>
        </w:rPr>
        <w:t>No critical knowledge or access gap remains.</w:t>
      </w:r>
    </w:p>
    <w:p>
      <w:pPr>
        <w:pStyle w:val="Heading2"/>
        <w:keepNext/>
      </w:pPr>
      <w:r>
        <w:rPr>
          <w:rFonts w:ascii="Calibri" w:hAnsi="Calibri"/>
        </w:rPr>
        <w:t>6.14. Hypercare and Closure</w:t>
      </w:r>
    </w:p>
    <w:tbl>
      <w:tblPr>
        <w:tblStyle w:val="TableGrid"/>
        <w:tblW w:type="auto" w:w="0"/>
        <w:jc w:val="center"/>
        <w:tblLayout w:type="autofit"/>
        <w:tblLook w:firstColumn="1" w:firstRow="1" w:lastColumn="0" w:lastRow="0" w:noHBand="0" w:noVBand="1" w:val="04A0"/>
      </w:tblPr>
      <w:tblGrid>
        <w:gridCol w:w="4706"/>
        <w:gridCol w:w="4706"/>
      </w:tblGrid>
      <w:tr>
        <w:trPr>
          <w:tblHeader w:val="true"/>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Item</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Detail</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Timing</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 17</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Lead</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Joel</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Support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Chris, Martin and Application team</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Internal effort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5 person-days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External effort</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Application team operational participation</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Key dependencies</w:t>
            </w:r>
          </w:p>
        </w:tc>
        <w:tc>
          <w:tcPr>
            <w:tcW w:type="dxa" w:w="708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Production release and handover acceptance</w:t>
            </w:r>
          </w:p>
        </w:tc>
      </w:tr>
    </w:tbl>
    <w:p/>
    <w:p>
      <w:pPr>
        <w:spacing w:after="120"/>
      </w:pPr>
      <w:r>
        <w:rPr>
          <w:rFonts w:ascii="Calibri" w:hAnsi="Calibri"/>
          <w:b/>
        </w:rPr>
        <w:t xml:space="preserve">Objective: </w:t>
      </w:r>
      <w:r>
        <w:rPr>
          <w:rFonts w:ascii="Calibri" w:hAnsi="Calibri"/>
        </w:rPr>
        <w:t>Stabilise the initial platform, resolve early issues and formally close the implementation project.</w:t>
      </w:r>
    </w:p>
    <w:p>
      <w:pPr>
        <w:spacing w:after="120" w:line="259" w:lineRule="auto"/>
      </w:pPr>
      <w:r>
        <w:rPr>
          <w:rFonts w:ascii="Calibri" w:hAnsi="Calibri"/>
          <w:b/>
        </w:rPr>
        <w:t>Tasks</w:t>
      </w:r>
    </w:p>
    <w:p>
      <w:pPr>
        <w:pStyle w:val="ListBullet"/>
        <w:spacing w:after="40"/>
      </w:pPr>
      <w:r>
        <w:rPr>
          <w:rFonts w:ascii="Calibri" w:hAnsi="Calibri"/>
        </w:rPr>
        <w:t>Monitor the pilot, connections, flows, DLP events and Azure cost.</w:t>
      </w:r>
    </w:p>
    <w:p>
      <w:pPr>
        <w:pStyle w:val="ListBullet"/>
        <w:spacing w:after="40"/>
      </w:pPr>
      <w:r>
        <w:rPr>
          <w:rFonts w:ascii="Calibri" w:hAnsi="Calibri"/>
        </w:rPr>
        <w:t>Resolve early operational and user issues.</w:t>
      </w:r>
    </w:p>
    <w:p>
      <w:pPr>
        <w:pStyle w:val="ListBullet"/>
        <w:spacing w:after="40"/>
      </w:pPr>
      <w:r>
        <w:rPr>
          <w:rFonts w:ascii="Calibri" w:hAnsi="Calibri"/>
        </w:rPr>
        <w:t>Confirm support ownership and escalation paths.</w:t>
      </w:r>
    </w:p>
    <w:p>
      <w:pPr>
        <w:pStyle w:val="ListBullet"/>
        <w:spacing w:after="40"/>
      </w:pPr>
      <w:r>
        <w:rPr>
          <w:rFonts w:ascii="Calibri" w:hAnsi="Calibri"/>
        </w:rPr>
        <w:t>Update documentation and registers.</w:t>
      </w:r>
    </w:p>
    <w:p>
      <w:pPr>
        <w:pStyle w:val="ListBullet"/>
        <w:spacing w:after="40"/>
      </w:pPr>
      <w:r>
        <w:rPr>
          <w:rFonts w:ascii="Calibri" w:hAnsi="Calibri"/>
        </w:rPr>
        <w:t>Record lessons learned and remaining risks.</w:t>
      </w:r>
    </w:p>
    <w:p>
      <w:pPr>
        <w:pStyle w:val="ListBullet"/>
        <w:spacing w:after="40"/>
      </w:pPr>
      <w:r>
        <w:rPr>
          <w:rFonts w:ascii="Calibri" w:hAnsi="Calibri"/>
        </w:rPr>
        <w:t>Create the Phase 2 backlog.</w:t>
      </w:r>
    </w:p>
    <w:p>
      <w:pPr>
        <w:pStyle w:val="ListBullet"/>
        <w:spacing w:after="40"/>
      </w:pPr>
      <w:r>
        <w:rPr>
          <w:rFonts w:ascii="Calibri" w:hAnsi="Calibri"/>
        </w:rPr>
        <w:t>Complete the closure report and sponsor acceptance.</w:t>
      </w:r>
    </w:p>
    <w:p>
      <w:pPr>
        <w:spacing w:after="120" w:line="259" w:lineRule="auto"/>
      </w:pPr>
      <w:r>
        <w:rPr>
          <w:rFonts w:ascii="Calibri" w:hAnsi="Calibri"/>
          <w:b/>
        </w:rPr>
        <w:t>Deliverables</w:t>
      </w:r>
    </w:p>
    <w:p>
      <w:pPr>
        <w:pStyle w:val="ListBullet"/>
        <w:spacing w:after="40"/>
      </w:pPr>
      <w:r>
        <w:rPr>
          <w:rFonts w:ascii="Calibri" w:hAnsi="Calibri"/>
        </w:rPr>
        <w:t>Stable pilot and platform</w:t>
      </w:r>
    </w:p>
    <w:p>
      <w:pPr>
        <w:pStyle w:val="ListBullet"/>
        <w:spacing w:after="40"/>
      </w:pPr>
      <w:r>
        <w:rPr>
          <w:rFonts w:ascii="Calibri" w:hAnsi="Calibri"/>
        </w:rPr>
        <w:t>Updated governance pack</w:t>
      </w:r>
    </w:p>
    <w:p>
      <w:pPr>
        <w:pStyle w:val="ListBullet"/>
        <w:spacing w:after="40"/>
      </w:pPr>
      <w:r>
        <w:rPr>
          <w:rFonts w:ascii="Calibri" w:hAnsi="Calibri"/>
        </w:rPr>
        <w:t>Phase 2 backlog</w:t>
      </w:r>
    </w:p>
    <w:p>
      <w:pPr>
        <w:pStyle w:val="ListBullet"/>
        <w:spacing w:after="40"/>
      </w:pPr>
      <w:r>
        <w:rPr>
          <w:rFonts w:ascii="Calibri" w:hAnsi="Calibri"/>
        </w:rPr>
        <w:t>Closure and sponsor acceptance</w:t>
      </w:r>
    </w:p>
    <w:p>
      <w:pPr>
        <w:spacing w:after="120" w:line="259" w:lineRule="auto"/>
      </w:pPr>
      <w:r>
        <w:rPr>
          <w:rFonts w:ascii="Calibri" w:hAnsi="Calibri"/>
          <w:b/>
        </w:rPr>
        <w:t>Exit criteria</w:t>
      </w:r>
    </w:p>
    <w:p>
      <w:pPr>
        <w:pStyle w:val="ListBullet"/>
        <w:spacing w:after="40"/>
      </w:pPr>
      <w:r>
        <w:rPr>
          <w:rFonts w:ascii="Calibri" w:hAnsi="Calibri"/>
        </w:rPr>
        <w:t>No unresolved critical issue remains.</w:t>
      </w:r>
    </w:p>
    <w:p>
      <w:pPr>
        <w:pStyle w:val="ListBullet"/>
        <w:spacing w:after="40"/>
      </w:pPr>
      <w:r>
        <w:rPr>
          <w:rFonts w:ascii="Calibri" w:hAnsi="Calibri"/>
        </w:rPr>
        <w:t>The Application team owns operations.</w:t>
      </w:r>
    </w:p>
    <w:p>
      <w:pPr>
        <w:pStyle w:val="ListBullet"/>
        <w:spacing w:after="40"/>
      </w:pPr>
      <w:r>
        <w:rPr>
          <w:rFonts w:ascii="Calibri" w:hAnsi="Calibri"/>
        </w:rPr>
        <w:t>Management accepts the implementation outcome.</w:t>
      </w:r>
    </w:p>
    <w:p>
      <w:pPr>
        <w:pStyle w:val="Heading1"/>
        <w:keepNext/>
      </w:pPr>
      <w:r>
        <w:rPr>
          <w:rFonts w:ascii="Calibri" w:hAnsi="Calibri"/>
        </w:rPr>
        <w:t>7. Delivery Timeline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cantSplit/>
        </w:trPr>
        <w:tc>
          <w:tcPr>
            <w:tcW w:type="dxa" w:w="170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Period</w:t>
            </w:r>
          </w:p>
        </w:tc>
        <w:tc>
          <w:tcPr>
            <w:tcW w:type="dxa" w:w="51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Primary activity</w:t>
            </w:r>
          </w:p>
        </w:tc>
        <w:tc>
          <w:tcPr>
            <w:tcW w:type="dxa" w:w="255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Main owners</w:t>
            </w:r>
          </w:p>
        </w:tc>
      </w:tr>
      <w:tr>
        <w:trPr>
          <w:cantSplit/>
        </w:trPr>
        <w:tc>
          <w:tcPr>
            <w:tcW w:type="dxa" w:w="170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1-2</w:t>
            </w:r>
          </w:p>
        </w:tc>
        <w:tc>
          <w:tcPr>
            <w:tcW w:type="dxa" w:w="51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Mobilisation, tenant baseline and stakeholder engagement</w:t>
            </w:r>
          </w:p>
        </w:tc>
        <w:tc>
          <w:tcPr>
            <w:tcW w:type="dxa" w:w="255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Joel, Martin</w:t>
            </w:r>
          </w:p>
        </w:tc>
      </w:tr>
      <w:tr>
        <w:trPr>
          <w:cantSplit/>
        </w:trPr>
        <w:tc>
          <w:tcPr>
            <w:tcW w:type="dxa" w:w="170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2-4</w:t>
            </w:r>
          </w:p>
        </w:tc>
        <w:tc>
          <w:tcPr>
            <w:tcW w:type="dxa" w:w="51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Governance, architecture and ownership decisions</w:t>
            </w:r>
          </w:p>
        </w:tc>
        <w:tc>
          <w:tcPr>
            <w:tcW w:type="dxa" w:w="255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Joel, Application team</w:t>
            </w:r>
          </w:p>
        </w:tc>
      </w:tr>
      <w:tr>
        <w:trPr>
          <w:cantSplit/>
        </w:trPr>
        <w:tc>
          <w:tcPr>
            <w:tcW w:type="dxa" w:w="170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2-6</w:t>
            </w:r>
          </w:p>
        </w:tc>
        <w:tc>
          <w:tcPr>
            <w:tcW w:type="dxa" w:w="51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Azure subscription, billing and Infrastructure foundation</w:t>
            </w:r>
          </w:p>
        </w:tc>
        <w:tc>
          <w:tcPr>
            <w:tcW w:type="dxa" w:w="255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Cam's team, Chris</w:t>
            </w:r>
          </w:p>
        </w:tc>
      </w:tr>
      <w:tr>
        <w:trPr>
          <w:cantSplit/>
        </w:trPr>
        <w:tc>
          <w:tcPr>
            <w:tcW w:type="dxa" w:w="170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3-5</w:t>
            </w:r>
          </w:p>
        </w:tc>
        <w:tc>
          <w:tcPr>
            <w:tcW w:type="dxa" w:w="51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Licensing, capacity and cost approval</w:t>
            </w:r>
          </w:p>
        </w:tc>
        <w:tc>
          <w:tcPr>
            <w:tcW w:type="dxa" w:w="255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Joel</w:t>
            </w:r>
          </w:p>
        </w:tc>
      </w:tr>
      <w:tr>
        <w:trPr>
          <w:cantSplit/>
        </w:trPr>
        <w:tc>
          <w:tcPr>
            <w:tcW w:type="dxa" w:w="170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4-5</w:t>
            </w:r>
          </w:p>
        </w:tc>
        <w:tc>
          <w:tcPr>
            <w:tcW w:type="dxa" w:w="51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Entra groups and tenant controls</w:t>
            </w:r>
          </w:p>
        </w:tc>
        <w:tc>
          <w:tcPr>
            <w:tcW w:type="dxa" w:w="255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Chris</w:t>
            </w:r>
          </w:p>
        </w:tc>
      </w:tr>
      <w:tr>
        <w:trPr>
          <w:cantSplit/>
        </w:trPr>
        <w:tc>
          <w:tcPr>
            <w:tcW w:type="dxa" w:w="170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5-7</w:t>
            </w:r>
          </w:p>
        </w:tc>
        <w:tc>
          <w:tcPr>
            <w:tcW w:type="dxa" w:w="51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Environment creation and access testing</w:t>
            </w:r>
          </w:p>
        </w:tc>
        <w:tc>
          <w:tcPr>
            <w:tcW w:type="dxa" w:w="255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Chris</w:t>
            </w:r>
          </w:p>
        </w:tc>
      </w:tr>
      <w:tr>
        <w:trPr>
          <w:cantSplit/>
        </w:trPr>
        <w:tc>
          <w:tcPr>
            <w:tcW w:type="dxa" w:w="170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6-9</w:t>
            </w:r>
          </w:p>
        </w:tc>
        <w:tc>
          <w:tcPr>
            <w:tcW w:type="dxa" w:w="51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DLP, connectors and Security approval</w:t>
            </w:r>
          </w:p>
        </w:tc>
        <w:tc>
          <w:tcPr>
            <w:tcW w:type="dxa" w:w="255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Chris, Security</w:t>
            </w:r>
          </w:p>
        </w:tc>
      </w:tr>
      <w:tr>
        <w:trPr>
          <w:cantSplit/>
        </w:trPr>
        <w:tc>
          <w:tcPr>
            <w:tcW w:type="dxa" w:w="170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7-10</w:t>
            </w:r>
          </w:p>
        </w:tc>
        <w:tc>
          <w:tcPr>
            <w:tcW w:type="dxa" w:w="51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Application lifecycle and deployment process</w:t>
            </w:r>
          </w:p>
        </w:tc>
        <w:tc>
          <w:tcPr>
            <w:tcW w:type="dxa" w:w="255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Chris</w:t>
            </w:r>
          </w:p>
        </w:tc>
      </w:tr>
      <w:tr>
        <w:trPr>
          <w:cantSplit/>
        </w:trPr>
        <w:tc>
          <w:tcPr>
            <w:tcW w:type="dxa" w:w="170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7-11</w:t>
            </w:r>
          </w:p>
        </w:tc>
        <w:tc>
          <w:tcPr>
            <w:tcW w:type="dxa" w:w="51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Operational model and documentation</w:t>
            </w:r>
          </w:p>
        </w:tc>
        <w:tc>
          <w:tcPr>
            <w:tcW w:type="dxa" w:w="255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Martin, Application team</w:t>
            </w:r>
          </w:p>
        </w:tc>
      </w:tr>
      <w:tr>
        <w:trPr>
          <w:cantSplit/>
        </w:trPr>
        <w:tc>
          <w:tcPr>
            <w:tcW w:type="dxa" w:w="170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10-13</w:t>
            </w:r>
          </w:p>
        </w:tc>
        <w:tc>
          <w:tcPr>
            <w:tcW w:type="dxa" w:w="51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Pilot design and build</w:t>
            </w:r>
          </w:p>
        </w:tc>
        <w:tc>
          <w:tcPr>
            <w:tcW w:type="dxa" w:w="255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Chris, business owner</w:t>
            </w:r>
          </w:p>
        </w:tc>
      </w:tr>
      <w:tr>
        <w:trPr>
          <w:cantSplit/>
        </w:trPr>
        <w:tc>
          <w:tcPr>
            <w:tcW w:type="dxa" w:w="170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13-15</w:t>
            </w:r>
          </w:p>
        </w:tc>
        <w:tc>
          <w:tcPr>
            <w:tcW w:type="dxa" w:w="51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UAT, Security review and Production release</w:t>
            </w:r>
          </w:p>
        </w:tc>
        <w:tc>
          <w:tcPr>
            <w:tcW w:type="dxa" w:w="255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Martin, Chris</w:t>
            </w:r>
          </w:p>
        </w:tc>
      </w:tr>
      <w:tr>
        <w:trPr>
          <w:cantSplit/>
        </w:trPr>
        <w:tc>
          <w:tcPr>
            <w:tcW w:type="dxa" w:w="170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15-16</w:t>
            </w:r>
          </w:p>
        </w:tc>
        <w:tc>
          <w:tcPr>
            <w:tcW w:type="dxa" w:w="51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Application team handover and operational acceptance</w:t>
            </w:r>
          </w:p>
        </w:tc>
        <w:tc>
          <w:tcPr>
            <w:tcW w:type="dxa" w:w="255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Joel, Martin</w:t>
            </w:r>
          </w:p>
        </w:tc>
      </w:tr>
      <w:tr>
        <w:trPr>
          <w:cantSplit/>
        </w:trPr>
        <w:tc>
          <w:tcPr>
            <w:tcW w:type="dxa" w:w="170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 17</w:t>
            </w:r>
          </w:p>
        </w:tc>
        <w:tc>
          <w:tcPr>
            <w:tcW w:type="dxa" w:w="51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Hypercare and project closure</w:t>
            </w:r>
          </w:p>
        </w:tc>
        <w:tc>
          <w:tcPr>
            <w:tcW w:type="dxa" w:w="255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Joel, Application team</w:t>
            </w:r>
          </w:p>
        </w:tc>
      </w:tr>
      <w:tr>
        <w:trPr>
          <w:cantSplit/>
        </w:trPr>
        <w:tc>
          <w:tcPr>
            <w:tcW w:type="dxa" w:w="170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Weeks 18-19</w:t>
            </w:r>
          </w:p>
        </w:tc>
        <w:tc>
          <w:tcPr>
            <w:tcW w:type="dxa" w:w="51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Management contingency if required</w:t>
            </w:r>
          </w:p>
        </w:tc>
        <w:tc>
          <w:tcPr>
            <w:tcW w:type="dxa" w:w="2551"/>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As required</w:t>
            </w:r>
          </w:p>
        </w:tc>
      </w:tr>
    </w:tbl>
    <w:p/>
    <w:p>
      <w:pPr>
        <w:pStyle w:val="Heading1"/>
        <w:keepNext/>
      </w:pPr>
      <w:r>
        <w:rPr>
          <w:rFonts w:ascii="Calibri" w:hAnsi="Calibri"/>
        </w:rPr>
        <w:t>8. Key Decision and Delivery Gates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cantSplit/>
        </w:trPr>
        <w:tc>
          <w:tcPr>
            <w:tcW w:type="dxa" w:w="124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Gate</w:t>
            </w:r>
          </w:p>
        </w:tc>
        <w:tc>
          <w:tcPr>
            <w:tcW w:type="dxa" w:w="1984"/>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Target</w:t>
            </w:r>
          </w:p>
        </w:tc>
        <w:tc>
          <w:tcPr>
            <w:tcW w:type="dxa" w:w="6123"/>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Required decision or outcome</w:t>
            </w:r>
          </w:p>
        </w:tc>
      </w:tr>
      <w:tr>
        <w:trPr>
          <w:cantSplit/>
        </w:trPr>
        <w:tc>
          <w:tcPr>
            <w:tcW w:type="dxa" w:w="124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Gate 1</w:t>
            </w:r>
          </w:p>
        </w:tc>
        <w:tc>
          <w:tcPr>
            <w:tcW w:type="dxa" w:w="1984"/>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End of Week 2</w:t>
            </w:r>
          </w:p>
        </w:tc>
        <w:tc>
          <w:tcPr>
            <w:tcW w:type="dxa" w:w="6123"/>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Scope, resources, ownership and clean-start baseline confirmed.</w:t>
            </w:r>
          </w:p>
        </w:tc>
      </w:tr>
      <w:tr>
        <w:trPr>
          <w:cantSplit/>
        </w:trPr>
        <w:tc>
          <w:tcPr>
            <w:tcW w:type="dxa" w:w="124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Gate 2</w:t>
            </w:r>
          </w:p>
        </w:tc>
        <w:tc>
          <w:tcPr>
            <w:tcW w:type="dxa" w:w="1984"/>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End of Week 4</w:t>
            </w:r>
          </w:p>
        </w:tc>
        <w:tc>
          <w:tcPr>
            <w:tcW w:type="dxa" w:w="6123"/>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Governance, architecture, environment model and Application team operating model approved.</w:t>
            </w:r>
          </w:p>
        </w:tc>
      </w:tr>
      <w:tr>
        <w:trPr>
          <w:cantSplit/>
        </w:trPr>
        <w:tc>
          <w:tcPr>
            <w:tcW w:type="dxa" w:w="124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Gate 3</w:t>
            </w:r>
          </w:p>
        </w:tc>
        <w:tc>
          <w:tcPr>
            <w:tcW w:type="dxa" w:w="1984"/>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End of Week 5</w:t>
            </w:r>
          </w:p>
        </w:tc>
        <w:tc>
          <w:tcPr>
            <w:tcW w:type="dxa" w:w="6123"/>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Licensing, Managed Environment, pipeline and capacity decisions approved.</w:t>
            </w:r>
          </w:p>
        </w:tc>
      </w:tr>
      <w:tr>
        <w:trPr>
          <w:cantSplit/>
        </w:trPr>
        <w:tc>
          <w:tcPr>
            <w:tcW w:type="dxa" w:w="124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Gate 4</w:t>
            </w:r>
          </w:p>
        </w:tc>
        <w:tc>
          <w:tcPr>
            <w:tcW w:type="dxa" w:w="1984"/>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End of Week 6</w:t>
            </w:r>
          </w:p>
        </w:tc>
        <w:tc>
          <w:tcPr>
            <w:tcW w:type="dxa" w:w="6123"/>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Azure billing and required Infrastructure ready.</w:t>
            </w:r>
          </w:p>
        </w:tc>
      </w:tr>
      <w:tr>
        <w:trPr>
          <w:cantSplit/>
        </w:trPr>
        <w:tc>
          <w:tcPr>
            <w:tcW w:type="dxa" w:w="124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Gate 5</w:t>
            </w:r>
          </w:p>
        </w:tc>
        <w:tc>
          <w:tcPr>
            <w:tcW w:type="dxa" w:w="1984"/>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End of Week 9</w:t>
            </w:r>
          </w:p>
        </w:tc>
        <w:tc>
          <w:tcPr>
            <w:tcW w:type="dxa" w:w="6123"/>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DLP and connector policies approved and tested.</w:t>
            </w:r>
          </w:p>
        </w:tc>
      </w:tr>
      <w:tr>
        <w:trPr>
          <w:cantSplit/>
        </w:trPr>
        <w:tc>
          <w:tcPr>
            <w:tcW w:type="dxa" w:w="124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Gate 6</w:t>
            </w:r>
          </w:p>
        </w:tc>
        <w:tc>
          <w:tcPr>
            <w:tcW w:type="dxa" w:w="1984"/>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End of Week 10</w:t>
            </w:r>
          </w:p>
        </w:tc>
        <w:tc>
          <w:tcPr>
            <w:tcW w:type="dxa" w:w="6123"/>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Deployment process proven.</w:t>
            </w:r>
          </w:p>
        </w:tc>
      </w:tr>
      <w:tr>
        <w:trPr>
          <w:cantSplit/>
        </w:trPr>
        <w:tc>
          <w:tcPr>
            <w:tcW w:type="dxa" w:w="124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Gate 7</w:t>
            </w:r>
          </w:p>
        </w:tc>
        <w:tc>
          <w:tcPr>
            <w:tcW w:type="dxa" w:w="1984"/>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End of Week 13</w:t>
            </w:r>
          </w:p>
        </w:tc>
        <w:tc>
          <w:tcPr>
            <w:tcW w:type="dxa" w:w="6123"/>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Pilot approved to enter UAT.</w:t>
            </w:r>
          </w:p>
        </w:tc>
      </w:tr>
      <w:tr>
        <w:trPr>
          <w:cantSplit/>
        </w:trPr>
        <w:tc>
          <w:tcPr>
            <w:tcW w:type="dxa" w:w="124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Gate 8</w:t>
            </w:r>
          </w:p>
        </w:tc>
        <w:tc>
          <w:tcPr>
            <w:tcW w:type="dxa" w:w="1984"/>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End of Week 15</w:t>
            </w:r>
          </w:p>
        </w:tc>
        <w:tc>
          <w:tcPr>
            <w:tcW w:type="dxa" w:w="6123"/>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Production release accepted.</w:t>
            </w:r>
          </w:p>
        </w:tc>
      </w:tr>
      <w:tr>
        <w:trPr>
          <w:cantSplit/>
        </w:trPr>
        <w:tc>
          <w:tcPr>
            <w:tcW w:type="dxa" w:w="124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Gate 9</w:t>
            </w:r>
          </w:p>
        </w:tc>
        <w:tc>
          <w:tcPr>
            <w:tcW w:type="dxa" w:w="1984"/>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End of Week 16</w:t>
            </w:r>
          </w:p>
        </w:tc>
        <w:tc>
          <w:tcPr>
            <w:tcW w:type="dxa" w:w="6123"/>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Application team accepts ownership.</w:t>
            </w:r>
          </w:p>
        </w:tc>
      </w:tr>
      <w:tr>
        <w:trPr>
          <w:cantSplit/>
        </w:trPr>
        <w:tc>
          <w:tcPr>
            <w:tcW w:type="dxa" w:w="1247"/>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Gate 10</w:t>
            </w:r>
          </w:p>
        </w:tc>
        <w:tc>
          <w:tcPr>
            <w:tcW w:type="dxa" w:w="1984"/>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End of Week 17</w:t>
            </w:r>
          </w:p>
        </w:tc>
        <w:tc>
          <w:tcPr>
            <w:tcW w:type="dxa" w:w="6123"/>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Project closure accepted and Phase 2 backlog agreed.</w:t>
            </w:r>
          </w:p>
        </w:tc>
      </w:tr>
    </w:tbl>
    <w:p/>
    <w:p>
      <w:pPr>
        <w:pStyle w:val="Heading1"/>
        <w:keepNext/>
      </w:pPr>
      <w:r>
        <w:rPr>
          <w:rFonts w:ascii="Calibri" w:hAnsi="Calibri"/>
        </w:rPr>
        <w:t>9. Dependencies on Cam's Team</w:t>
      </w:r>
    </w:p>
    <w:p>
      <w:pPr>
        <w:pStyle w:val="Heading2"/>
        <w:keepNext/>
      </w:pPr>
      <w:r>
        <w:rPr>
          <w:rFonts w:ascii="Calibri" w:hAnsi="Calibri"/>
        </w:rPr>
        <w:t>9.1 Required by the end of Week 2</w:t>
      </w:r>
    </w:p>
    <w:p>
      <w:pPr>
        <w:pStyle w:val="ListBullet"/>
        <w:spacing w:after="40"/>
      </w:pPr>
      <w:r>
        <w:rPr>
          <w:rFonts w:ascii="Calibri" w:hAnsi="Calibri"/>
        </w:rPr>
        <w:t>Named Infrastructure lead and delivery contacts.</w:t>
      </w:r>
    </w:p>
    <w:p>
      <w:pPr>
        <w:pStyle w:val="ListBullet"/>
        <w:spacing w:after="40"/>
      </w:pPr>
      <w:r>
        <w:rPr>
          <w:rFonts w:ascii="Calibri" w:hAnsi="Calibri"/>
        </w:rPr>
        <w:t>Confirmed Azure subscription approach.</w:t>
      </w:r>
    </w:p>
    <w:p>
      <w:pPr>
        <w:pStyle w:val="ListBullet"/>
        <w:spacing w:after="40"/>
      </w:pPr>
      <w:r>
        <w:rPr>
          <w:rFonts w:ascii="Calibri" w:hAnsi="Calibri"/>
        </w:rPr>
        <w:t>Confirmed subscription ownership and approval path.</w:t>
      </w:r>
    </w:p>
    <w:p>
      <w:pPr>
        <w:pStyle w:val="ListBullet"/>
        <w:spacing w:after="40"/>
      </w:pPr>
      <w:r>
        <w:rPr>
          <w:rFonts w:ascii="Calibri" w:hAnsi="Calibri"/>
        </w:rPr>
        <w:t>Initial RBAC, cost-centre and network requirements.</w:t>
      </w:r>
    </w:p>
    <w:p>
      <w:pPr>
        <w:pStyle w:val="Heading2"/>
        <w:keepNext/>
      </w:pPr>
      <w:r>
        <w:rPr>
          <w:rFonts w:ascii="Calibri" w:hAnsi="Calibri"/>
        </w:rPr>
        <w:t>9.2 Required by the end of Week 4</w:t>
      </w:r>
    </w:p>
    <w:p>
      <w:pPr>
        <w:pStyle w:val="ListBullet"/>
        <w:spacing w:after="40"/>
      </w:pPr>
      <w:r>
        <w:rPr>
          <w:rFonts w:ascii="Calibri" w:hAnsi="Calibri"/>
        </w:rPr>
        <w:t>Azure subscription available or creation in progress with no unresolved approval blocker.</w:t>
      </w:r>
    </w:p>
    <w:p>
      <w:pPr>
        <w:pStyle w:val="ListBullet"/>
        <w:spacing w:after="40"/>
      </w:pPr>
      <w:r>
        <w:rPr>
          <w:rFonts w:ascii="Calibri" w:hAnsi="Calibri"/>
        </w:rPr>
        <w:t>Resource group, naming, tagging and RBAC design confirmed.</w:t>
      </w:r>
    </w:p>
    <w:p>
      <w:pPr>
        <w:pStyle w:val="ListBullet"/>
        <w:spacing w:after="40"/>
      </w:pPr>
      <w:r>
        <w:rPr>
          <w:rFonts w:ascii="Calibri" w:hAnsi="Calibri"/>
        </w:rPr>
        <w:t>Budget and alert requirements agreed.</w:t>
      </w:r>
    </w:p>
    <w:p>
      <w:pPr>
        <w:pStyle w:val="ListBullet"/>
        <w:spacing w:after="40"/>
      </w:pPr>
      <w:r>
        <w:rPr>
          <w:rFonts w:ascii="Calibri" w:hAnsi="Calibri"/>
        </w:rPr>
        <w:t>App registration, service principal, Key Vault and gateway decisions completed.</w:t>
      </w:r>
    </w:p>
    <w:p>
      <w:pPr>
        <w:pStyle w:val="Heading2"/>
        <w:keepNext/>
      </w:pPr>
      <w:r>
        <w:rPr>
          <w:rFonts w:ascii="Calibri" w:hAnsi="Calibri"/>
        </w:rPr>
        <w:t>9.3 Required by the end of Week 6</w:t>
      </w:r>
    </w:p>
    <w:p>
      <w:pPr>
        <w:pStyle w:val="ListBullet"/>
        <w:spacing w:after="40"/>
      </w:pPr>
      <w:r>
        <w:rPr>
          <w:rFonts w:ascii="Calibri" w:hAnsi="Calibri"/>
        </w:rPr>
        <w:t>Azure subscription and resource group operational.</w:t>
      </w:r>
    </w:p>
    <w:p>
      <w:pPr>
        <w:pStyle w:val="ListBullet"/>
        <w:spacing w:after="40"/>
      </w:pPr>
      <w:r>
        <w:rPr>
          <w:rFonts w:ascii="Calibri" w:hAnsi="Calibri"/>
        </w:rPr>
        <w:t>Required RBAC assigned.</w:t>
      </w:r>
    </w:p>
    <w:p>
      <w:pPr>
        <w:pStyle w:val="ListBullet"/>
        <w:spacing w:after="40"/>
      </w:pPr>
      <w:r>
        <w:rPr>
          <w:rFonts w:ascii="Calibri" w:hAnsi="Calibri"/>
        </w:rPr>
        <w:t>Budgets and cost alerts active.</w:t>
      </w:r>
    </w:p>
    <w:p>
      <w:pPr>
        <w:pStyle w:val="ListBullet"/>
        <w:spacing w:after="40"/>
      </w:pPr>
      <w:r>
        <w:rPr>
          <w:rFonts w:ascii="Calibri" w:hAnsi="Calibri"/>
        </w:rPr>
        <w:t>Power Platform billing policy created and tested.</w:t>
      </w:r>
    </w:p>
    <w:p>
      <w:pPr>
        <w:pStyle w:val="ListBullet"/>
        <w:spacing w:after="40"/>
      </w:pPr>
      <w:r>
        <w:rPr>
          <w:rFonts w:ascii="Calibri" w:hAnsi="Calibri"/>
        </w:rPr>
        <w:t>Required environments linked to billing.</w:t>
      </w:r>
    </w:p>
    <w:p>
      <w:pPr>
        <w:pStyle w:val="ListBullet"/>
        <w:spacing w:after="40"/>
      </w:pPr>
      <w:r>
        <w:rPr>
          <w:rFonts w:ascii="Calibri" w:hAnsi="Calibri"/>
        </w:rPr>
        <w:t>Any approved app registration, service principal, gateway or network component available.</w:t>
      </w:r>
    </w:p>
    <w:p>
      <w:pPr>
        <w:spacing w:after="120" w:line="259" w:lineRule="auto"/>
      </w:pPr>
      <w:r>
        <w:rPr>
          <w:rFonts w:ascii="Calibri" w:hAnsi="Calibri"/>
        </w:rPr>
        <w:t>Failure to meet the Week 6 Infrastructure gate will move the environment, pilot and production dates unless another approved billing or technical approach is available.</w:t>
      </w:r>
    </w:p>
    <w:p>
      <w:pPr>
        <w:pStyle w:val="Heading1"/>
        <w:keepNext/>
      </w:pPr>
      <w:r>
        <w:rPr>
          <w:rFonts w:ascii="Calibri" w:hAnsi="Calibri"/>
        </w:rPr>
        <w:t>10. Risks and Schedule Protection</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Risk</w:t>
            </w:r>
          </w:p>
        </w:tc>
        <w:tc>
          <w:tcPr>
            <w:tcW w:type="dxa" w:w="850"/>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Rating</w:t>
            </w:r>
          </w:p>
        </w:tc>
        <w:tc>
          <w:tcPr>
            <w:tcW w:type="dxa" w:w="2835"/>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Potential effect</w:t>
            </w:r>
          </w:p>
        </w:tc>
        <w:tc>
          <w:tcPr>
            <w:tcW w:type="dxa" w:w="34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sz w:val="20"/>
              </w:rPr>
              <w:t>Control</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Cam's team delivery is delayed</w:t>
            </w:r>
          </w:p>
        </w:tc>
        <w:tc>
          <w:tcPr>
            <w:tcW w:type="dxa" w:w="850"/>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High</w:t>
            </w:r>
          </w:p>
        </w:tc>
        <w:tc>
          <w:tcPr>
            <w:tcW w:type="dxa" w:w="2835"/>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Azure billing and dependent environment work move to the right.</w:t>
            </w:r>
          </w:p>
        </w:tc>
        <w:tc>
          <w:tcPr>
            <w:tcW w:type="dxa" w:w="34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Start in Week 1, use dated dependency actions and escalate missed gates.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Licensing or procurement takes longer than expected</w:t>
            </w:r>
          </w:p>
        </w:tc>
        <w:tc>
          <w:tcPr>
            <w:tcW w:type="dxa" w:w="850"/>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High</w:t>
            </w:r>
          </w:p>
        </w:tc>
        <w:tc>
          <w:tcPr>
            <w:tcW w:type="dxa" w:w="2835"/>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Managed Environments, pipelines or pilot users cannot be enabled.</w:t>
            </w:r>
          </w:p>
        </w:tc>
        <w:tc>
          <w:tcPr>
            <w:tcW w:type="dxa" w:w="34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Complete decisions by Week 5 and do not defer cost approval.</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Application team is not available</w:t>
            </w:r>
          </w:p>
        </w:tc>
        <w:tc>
          <w:tcPr>
            <w:tcW w:type="dxa" w:w="850"/>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High</w:t>
            </w:r>
          </w:p>
        </w:tc>
        <w:tc>
          <w:tcPr>
            <w:tcW w:type="dxa" w:w="2835"/>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Design lacks future owner input and handover is delayed.</w:t>
            </w:r>
          </w:p>
        </w:tc>
        <w:tc>
          <w:tcPr>
            <w:tcW w:type="dxa" w:w="34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Name representatives in Week 1 and require participation at decision gates.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Pilot scope grows</w:t>
            </w:r>
          </w:p>
        </w:tc>
        <w:tc>
          <w:tcPr>
            <w:tcW w:type="dxa" w:w="850"/>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High</w:t>
            </w:r>
          </w:p>
        </w:tc>
        <w:tc>
          <w:tcPr>
            <w:tcW w:type="dxa" w:w="2835"/>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Build and UAT exceed Weeks 10-15.</w:t>
            </w:r>
          </w:p>
        </w:tc>
        <w:tc>
          <w:tcPr>
            <w:tcW w:type="dxa" w:w="34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Approve a fixed pilot scope and treat additions as change requests.</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Security approval requires rework</w:t>
            </w:r>
          </w:p>
        </w:tc>
        <w:tc>
          <w:tcPr>
            <w:tcW w:type="dxa" w:w="850"/>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Medium</w:t>
            </w:r>
          </w:p>
        </w:tc>
        <w:tc>
          <w:tcPr>
            <w:tcW w:type="dxa" w:w="2835"/>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DLP or Production release moves.</w:t>
            </w:r>
          </w:p>
        </w:tc>
        <w:tc>
          <w:tcPr>
            <w:tcW w:type="dxa" w:w="34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Engage Security during Weeks 2-4 and provide test evidence early.</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On-premises gateway or complex integration is required</w:t>
            </w:r>
          </w:p>
        </w:tc>
        <w:tc>
          <w:tcPr>
            <w:tcW w:type="dxa" w:w="850"/>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High</w:t>
            </w:r>
          </w:p>
        </w:tc>
        <w:tc>
          <w:tcPr>
            <w:tcW w:type="dxa" w:w="2835"/>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Additional Infrastructure and testing may add several weeks.</w:t>
            </w:r>
          </w:p>
        </w:tc>
        <w:tc>
          <w:tcPr>
            <w:tcW w:type="dxa" w:w="34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Confirm during pilot selection and re-baseline if required.</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Part-time resources are consumed by BAU</w:t>
            </w:r>
          </w:p>
        </w:tc>
        <w:tc>
          <w:tcPr>
            <w:tcW w:type="dxa" w:w="850"/>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High</w:t>
            </w:r>
          </w:p>
        </w:tc>
        <w:tc>
          <w:tcPr>
            <w:tcW w:type="dxa" w:w="2835"/>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The team loses effective capacity.</w:t>
            </w:r>
          </w:p>
        </w:tc>
        <w:tc>
          <w:tcPr>
            <w:tcW w:type="dxa" w:w="34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Protect allocations, report lost capacity and use the 19-week management window.</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Application connections depend on personal accounts</w:t>
            </w:r>
          </w:p>
        </w:tc>
        <w:tc>
          <w:tcPr>
            <w:tcW w:type="dxa" w:w="850"/>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Medium</w:t>
            </w:r>
          </w:p>
        </w:tc>
        <w:tc>
          <w:tcPr>
            <w:tcW w:type="dxa" w:w="2835"/>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Support and ownership risks after handover.</w:t>
            </w:r>
          </w:p>
        </w:tc>
        <w:tc>
          <w:tcPr>
            <w:tcW w:type="dxa" w:w="34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Define service connection and ownership standards before Production.</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Business UAT availability is poor</w:t>
            </w:r>
          </w:p>
        </w:tc>
        <w:tc>
          <w:tcPr>
            <w:tcW w:type="dxa" w:w="850"/>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Medium</w:t>
            </w:r>
          </w:p>
        </w:tc>
        <w:tc>
          <w:tcPr>
            <w:tcW w:type="dxa" w:w="2835"/>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Production release is delayed.</w:t>
            </w:r>
          </w:p>
        </w:tc>
        <w:tc>
          <w:tcPr>
            <w:tcW w:type="dxa" w:w="34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Book testers before build completion and publish UAT dates early.</w:t>
            </w:r>
          </w:p>
        </w:tc>
      </w:tr>
      <w:tr>
        <w:trPr>
          <w:cantSplit/>
        </w:trPr>
        <w:tc>
          <w:tcPr>
            <w:tcW w:type="dxa" w:w="2268"/>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Azure costs are not monitored</w:t>
            </w:r>
          </w:p>
        </w:tc>
        <w:tc>
          <w:tcPr>
            <w:tcW w:type="dxa" w:w="850"/>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Medium</w:t>
            </w:r>
          </w:p>
        </w:tc>
        <w:tc>
          <w:tcPr>
            <w:tcW w:type="dxa" w:w="2835"/>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Unexpected operational cost after handover.</w:t>
            </w:r>
          </w:p>
        </w:tc>
        <w:tc>
          <w:tcPr>
            <w:tcW w:type="dxa" w:w="3402"/>
            <w:vAlign w:val="center"/>
            <w:tcMar>
              <w:top w:w="60" w:type="dxa"/>
              <w:start w:w="80" w:type="dxa"/>
              <w:bottom w:w="60" w:type="dxa"/>
              <w:end w:w="80" w:type="dxa"/>
            </w:tcMar>
          </w:tcPr>
          <w:p>
            <w:pPr>
              <w:spacing w:after="0" w:line="240" w:lineRule="auto"/>
            </w:pPr>
            <w:r>
              <w:rPr>
                <w:rFonts w:ascii="Calibri" w:hAnsi="Calibri"/>
                <w:sz w:val="20"/>
              </w:rPr>
            </w:r>
            <w:r>
              <w:rPr>
                <w:rFonts w:ascii="Calibri" w:hAnsi="Calibri"/>
                <w:b w:val="0"/>
                <w:sz w:val="20"/>
              </w:rPr>
              <w:t>Budgets, alerts and cost ownership are mandatory before Production.</w:t>
            </w:r>
          </w:p>
        </w:tc>
      </w:tr>
    </w:tbl>
    <w:p/>
    <w:p>
      <w:pPr>
        <w:pStyle w:val="Heading1"/>
        <w:keepNext/>
      </w:pPr>
      <w:r>
        <w:rPr>
          <w:rFonts w:ascii="Calibri" w:hAnsi="Calibri"/>
        </w:rPr>
        <w:t>11. Challenge Review - Items That Are Easy to Miss</w:t>
      </w:r>
    </w:p>
    <w:p>
      <w:pPr>
        <w:pStyle w:val="ListBullet"/>
        <w:spacing w:after="40"/>
      </w:pPr>
      <w:r>
        <w:rPr>
          <w:rFonts w:ascii="Calibri" w:hAnsi="Calibri"/>
        </w:rPr>
        <w:t>Azure billing is confirmed, but the project still needs an explicit subscription owner, cost centre, budget, alert and ongoing cost-review process.</w:t>
      </w:r>
    </w:p>
    <w:p>
      <w:pPr>
        <w:pStyle w:val="ListBullet"/>
        <w:spacing w:after="40"/>
      </w:pPr>
      <w:r>
        <w:rPr>
          <w:rFonts w:ascii="Calibri" w:hAnsi="Calibri"/>
        </w:rPr>
        <w:t>Managed Environments and pipelines must be checked against licensing before they are enabled.</w:t>
      </w:r>
    </w:p>
    <w:p>
      <w:pPr>
        <w:pStyle w:val="ListBullet"/>
        <w:spacing w:after="40"/>
      </w:pPr>
      <w:r>
        <w:rPr>
          <w:rFonts w:ascii="Calibri" w:hAnsi="Calibri"/>
        </w:rPr>
        <w:t>The Application team must be involved early; a final-week handover is not enough for permanent platform ownership.</w:t>
      </w:r>
    </w:p>
    <w:p>
      <w:pPr>
        <w:pStyle w:val="ListBullet"/>
        <w:spacing w:after="40"/>
      </w:pPr>
      <w:r>
        <w:rPr>
          <w:rFonts w:ascii="Calibri" w:hAnsi="Calibri"/>
        </w:rPr>
        <w:t>Production connections must not rely on Joel, Chris, Martin or another individual remaining employed and available.</w:t>
      </w:r>
    </w:p>
    <w:p>
      <w:pPr>
        <w:pStyle w:val="ListBullet"/>
        <w:spacing w:after="40"/>
      </w:pPr>
      <w:r>
        <w:rPr>
          <w:rFonts w:ascii="Calibri" w:hAnsi="Calibri"/>
        </w:rPr>
        <w:t>The pilot needs named business and technical owners, a support path and a retirement decision from the beginning.</w:t>
      </w:r>
    </w:p>
    <w:p>
      <w:pPr>
        <w:pStyle w:val="ListBullet"/>
        <w:spacing w:after="40"/>
      </w:pPr>
      <w:r>
        <w:rPr>
          <w:rFonts w:ascii="Calibri" w:hAnsi="Calibri"/>
        </w:rPr>
        <w:t>DLP needs staged testing and monitoring. It is not simply a policy document.</w:t>
      </w:r>
    </w:p>
    <w:p>
      <w:pPr>
        <w:pStyle w:val="ListBullet"/>
        <w:spacing w:after="40"/>
      </w:pPr>
      <w:r>
        <w:rPr>
          <w:rFonts w:ascii="Calibri" w:hAnsi="Calibri"/>
        </w:rPr>
        <w:t>Service accounts, app registrations, secrets and certificate expiry need ownership where they are used.</w:t>
      </w:r>
    </w:p>
    <w:p>
      <w:pPr>
        <w:pStyle w:val="ListBullet"/>
        <w:spacing w:after="40"/>
      </w:pPr>
      <w:r>
        <w:rPr>
          <w:rFonts w:ascii="Calibri" w:hAnsi="Calibri"/>
        </w:rPr>
        <w:t>Backup, recovery and rollback must be addressed for the pilot and deployment process.</w:t>
      </w:r>
    </w:p>
    <w:p>
      <w:pPr>
        <w:pStyle w:val="ListBullet"/>
        <w:spacing w:after="40"/>
      </w:pPr>
      <w:r>
        <w:rPr>
          <w:rFonts w:ascii="Calibri" w:hAnsi="Calibri"/>
        </w:rPr>
        <w:t>Audit, monitoring, failed-flow review, capacity review and Azure cost review must be part of the Application team operating model.</w:t>
      </w:r>
    </w:p>
    <w:p>
      <w:pPr>
        <w:pStyle w:val="ListBullet"/>
        <w:spacing w:after="40"/>
      </w:pPr>
      <w:r>
        <w:rPr>
          <w:rFonts w:ascii="Calibri" w:hAnsi="Calibri"/>
        </w:rPr>
        <w:t>Leave, operational incidents and management meetings reduce the effective value of part-time allocations. The 17-week plan accounts for this without loading the two contingency weeks with planned work.</w:t>
      </w:r>
    </w:p>
    <w:p>
      <w:pPr>
        <w:pStyle w:val="Heading1"/>
        <w:keepNext/>
      </w:pPr>
      <w:r>
        <w:rPr>
          <w:rFonts w:ascii="Calibri" w:hAnsi="Calibri"/>
        </w:rPr>
        <w:t>12. Definition of Implementation Complete</w:t>
      </w:r>
    </w:p>
    <w:p>
      <w:pPr>
        <w:pStyle w:val="ListBullet"/>
        <w:spacing w:after="40"/>
      </w:pPr>
      <w:r>
        <w:rPr>
          <w:rFonts w:ascii="Calibri" w:hAnsi="Calibri"/>
        </w:rPr>
        <w:t>Governance and architecture are approved.</w:t>
      </w:r>
    </w:p>
    <w:p>
      <w:pPr>
        <w:pStyle w:val="ListBullet"/>
        <w:spacing w:after="40"/>
      </w:pPr>
      <w:r>
        <w:rPr>
          <w:rFonts w:ascii="Calibri" w:hAnsi="Calibri"/>
        </w:rPr>
        <w:t>Azure billing is operational and cost controls are active.</w:t>
      </w:r>
    </w:p>
    <w:p>
      <w:pPr>
        <w:pStyle w:val="ListBullet"/>
        <w:spacing w:after="40"/>
      </w:pPr>
      <w:r>
        <w:rPr>
          <w:rFonts w:ascii="Calibri" w:hAnsi="Calibri"/>
        </w:rPr>
        <w:t>Required Entra groups and administrator roles exist.</w:t>
      </w:r>
    </w:p>
    <w:p>
      <w:pPr>
        <w:pStyle w:val="ListBullet"/>
        <w:spacing w:after="40"/>
      </w:pPr>
      <w:r>
        <w:rPr>
          <w:rFonts w:ascii="Calibri" w:hAnsi="Calibri"/>
        </w:rPr>
        <w:t>Default, Development, Test/UAT and Production environments are configured and secured.</w:t>
      </w:r>
    </w:p>
    <w:p>
      <w:pPr>
        <w:pStyle w:val="ListBullet"/>
        <w:spacing w:after="40"/>
      </w:pPr>
      <w:r>
        <w:rPr>
          <w:rFonts w:ascii="Calibri" w:hAnsi="Calibri"/>
        </w:rPr>
        <w:t>DLP and connector controls are approved, tested and operating.</w:t>
      </w:r>
    </w:p>
    <w:p>
      <w:pPr>
        <w:pStyle w:val="ListBullet"/>
        <w:spacing w:after="40"/>
      </w:pPr>
      <w:r>
        <w:rPr>
          <w:rFonts w:ascii="Calibri" w:hAnsi="Calibri"/>
        </w:rPr>
        <w:t>Licensing, capacity and premium request processes are documented.</w:t>
      </w:r>
    </w:p>
    <w:p>
      <w:pPr>
        <w:pStyle w:val="ListBullet"/>
        <w:spacing w:after="40"/>
      </w:pPr>
      <w:r>
        <w:rPr>
          <w:rFonts w:ascii="Calibri" w:hAnsi="Calibri"/>
        </w:rPr>
        <w:t>The Development to Test/UAT to Production deployment process has been proven.</w:t>
      </w:r>
    </w:p>
    <w:p>
      <w:pPr>
        <w:pStyle w:val="ListBullet"/>
        <w:spacing w:after="40"/>
      </w:pPr>
      <w:r>
        <w:rPr>
          <w:rFonts w:ascii="Calibri" w:hAnsi="Calibri"/>
        </w:rPr>
        <w:t>One pilot application is live in Production with signed UAT.</w:t>
      </w:r>
    </w:p>
    <w:p>
      <w:pPr>
        <w:pStyle w:val="ListBullet"/>
        <w:spacing w:after="40"/>
      </w:pPr>
      <w:r>
        <w:rPr>
          <w:rFonts w:ascii="Calibri" w:hAnsi="Calibri"/>
        </w:rPr>
        <w:t>The Application team has administrator access, training, documentation and accepted ownership.</w:t>
      </w:r>
    </w:p>
    <w:p>
      <w:pPr>
        <w:pStyle w:val="ListBullet"/>
        <w:spacing w:after="40"/>
      </w:pPr>
      <w:r>
        <w:rPr>
          <w:rFonts w:ascii="Calibri" w:hAnsi="Calibri"/>
        </w:rPr>
        <w:t>Support, monitoring, review and retirement processes are operational.</w:t>
      </w:r>
    </w:p>
    <w:p>
      <w:pPr>
        <w:pStyle w:val="ListBullet"/>
        <w:spacing w:after="40"/>
      </w:pPr>
      <w:r>
        <w:rPr>
          <w:rFonts w:ascii="Calibri" w:hAnsi="Calibri"/>
        </w:rPr>
        <w:t>No unresolved critical risk remains.</w:t>
      </w:r>
    </w:p>
    <w:p>
      <w:pPr>
        <w:pStyle w:val="ListBullet"/>
        <w:spacing w:after="40"/>
      </w:pPr>
      <w:r>
        <w:rPr>
          <w:rFonts w:ascii="Calibri" w:hAnsi="Calibri"/>
        </w:rPr>
        <w:t>The project is closed and future work is recorded in a Phase 2 backlog.</w:t>
      </w:r>
    </w:p>
    <w:p>
      <w:pPr>
        <w:pStyle w:val="Heading1"/>
        <w:keepNext/>
      </w:pPr>
      <w:r>
        <w:rPr>
          <w:rFonts w:ascii="Calibri" w:hAnsi="Calibri"/>
        </w:rPr>
        <w:t>13. Recommended Management Statement</w:t>
      </w:r>
    </w:p>
    <w:p>
      <w:pPr>
        <w:spacing w:before="120" w:after="120"/>
        <w:ind w:left="567" w:right="567"/>
      </w:pPr>
      <w:r>
        <w:rPr>
          <w:rFonts w:ascii="Calibri" w:hAnsi="Calibri"/>
          <w:i/>
        </w:rPr>
        <w:t>The Power Platform implementation is planned as a 17-week delivery using Joel at 65% allocation and Chris and Martin at 50% each. Cam's team will deliver the Azure subscription, billing and required Infrastructure components. The Application team will participate throughout the project and will become the permanent platform owner. Management should allow a 19-week committed window, with the final two weeks reserved for cross-team dependencies, approvals, UAT and unforeseen technical issues. The initial scope delivers the governed platform and one pilot application through Development, Test/UAT and Production.</w:t>
      </w:r>
    </w:p>
    <w:p>
      <w:pPr>
        <w:pStyle w:val="Heading1"/>
        <w:keepNext/>
      </w:pPr>
      <w:r>
        <w:rPr>
          <w:rFonts w:ascii="Calibri" w:hAnsi="Calibri"/>
        </w:rPr>
        <w:t>14. Final Recommendation</w:t>
      </w:r>
    </w:p>
    <w:p>
      <w:pPr>
        <w:spacing w:after="120" w:line="259" w:lineRule="auto"/>
      </w:pPr>
      <w:r>
        <w:rPr>
          <w:rFonts w:ascii="Calibri" w:hAnsi="Calibri"/>
        </w:rPr>
        <w:t>Use 17 weeks as the working project schedule and 19 weeks as the management commitment. Do not load Weeks 18 and 19 with planned tasks. They exist to protect the committed date from the normal delays that occur across Infrastructure, Security, licensing, business testing and part-time delivery teams.</w:t>
      </w:r>
    </w:p>
    <w:p>
      <w:pPr>
        <w:spacing w:after="120" w:line="259" w:lineRule="auto"/>
      </w:pPr>
      <w:r>
        <w:rPr>
          <w:rFonts w:ascii="Calibri" w:hAnsi="Calibri"/>
        </w:rPr>
        <w:t>Any complex gateway, custom API, major network change, second production application or broad maker rollout should be treated as additional scope and re-estimated rather than absorbed silently into this implementation.</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Power Platform Implementation Plan</dc:title>
  <dc:subject>Work Breakdown, Resource Plan and Delivery Timeframe</dc:subject>
  <dc:creator>Joel and delivery team</dc:creator>
  <cp:keywords>Power Platform, implementation, WBS, Azure billing, governance, environments, DLP</cp:keywords>
  <dc:description>generated by python-docx</dc:description>
  <cp:lastModifiedBy/>
  <cp:revision>1</cp:revision>
  <dcterms:created xsi:type="dcterms:W3CDTF">2013-12-23T23:15:00Z</dcterms:created>
  <dcterms:modified xsi:type="dcterms:W3CDTF">2013-12-23T23:15:00Z</dcterms:modified>
  <cp:category/>
</cp:coreProperties>
</file>