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Página de servicio | Cursos y talleres de sostenibilidad</w:t>
      </w:r>
    </w:p>
    <w:p w:rsidR="00000000" w:rsidDel="00000000" w:rsidP="00000000" w:rsidRDefault="00000000" w:rsidRPr="00000000" w14:paraId="00000002">
      <w:pPr>
        <w:spacing w:after="200" w:lineRule="auto"/>
        <w:rPr>
          <w:i w:val="1"/>
          <w:iCs w:val="1"/>
          <w:color w:val="606970"/>
          <w:sz w:val="19"/>
          <w:szCs w:val="19"/>
        </w:rPr>
      </w:pPr>
      <w:r w:rsidDel="00000000" w:rsidR="00000000" w:rsidRPr="00000000">
        <w:rPr>
          <w:i w:val="1"/>
          <w:iCs w:val="1"/>
          <w:color w:val="606970"/>
          <w:sz w:val="19"/>
          <w:szCs w:val="19"/>
          <w:rtl w:val="0"/>
        </w:rPr>
        <w:t xml:space="preserve">Contenido final para sitio web</w:t>
      </w:r>
    </w:p>
    <w:p w:rsidR="00000000" w:rsidDel="00000000" w:rsidP="00000000" w:rsidRDefault="00000000" w:rsidRPr="00000000" w14:paraId="00000003">
      <w:pPr>
        <w:spacing w:after="200" w:lineRule="auto"/>
        <w:rPr>
          <w:i w:val="1"/>
          <w:iCs w:val="1"/>
          <w:color w:val="606970"/>
          <w:sz w:val="19"/>
          <w:szCs w:val="19"/>
        </w:rPr>
      </w:pPr>
      <w:r w:rsidDel="00000000" w:rsidR="00000000" w:rsidRPr="00000000">
        <w:rPr>
          <w:i w:val="1"/>
          <w:iCs w:val="1"/>
          <w:color w:val="606970"/>
          <w:sz w:val="19"/>
          <w:szCs w:val="19"/>
          <w:rtl w:val="0"/>
        </w:rPr>
        <w:t xml:space="preserve">KLINK: </w:t>
      </w:r>
      <w:hyperlink r:id="rId9">
        <w:r w:rsidDel="00000000" w:rsidR="00000000" w:rsidRPr="00000000">
          <w:rPr>
            <w:i w:val="1"/>
            <w:iCs w:val="1"/>
            <w:color w:val="1155cc"/>
            <w:sz w:val="19"/>
            <w:szCs w:val="19"/>
            <w:u w:val="single"/>
            <w:rtl w:val="0"/>
          </w:rPr>
          <w:t xml:space="preserve">https://responsable.net/servicio/cursos-talleres-para-empresas/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i w:val="1"/>
          <w:iCs w:val="1"/>
          <w:color w:val="60697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Título del servicio (H1)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Cursos y talleres de sostenibilidad para empresas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Descripción general del servicio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Diseñamos experiencias de aprendizaje que preparan a cada audiencia para cumplir mejor su función, desde supervisar riesgos y oportunidades hasta integrar la estrategia en la operación. Con casos reales, lenguaje cercano y facilitadores que también asesoran empresas, transformamos temas complejos en comprensión útil y capacidad interna.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Subtítulo principal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Capacitación práctica para aplicar la sostenibilidad en el negocio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Puntos descriptivos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17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Contenido adaptado a cada nivel jerárquico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17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negocio y ejemplos de sus áreas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17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Facilitadores con experiencia real en consultoría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317" w:right="0" w:hanging="1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Formatos desde sensibilización hasta programas aplicados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Título Dos (H2)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Capacitación corporativa en sostenibilidad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Subtítulo Dos (H3)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Desarrolla capacidades según cada área y nivel jerárquico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Descripción 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sostenibilidad avanza con mayor claridad y coordinación cuando el Consejo sabe qué preguntas hacer para supervisar riesgos y oportunidades, el Comité alinea áreas y da seguimiento a las prioridades, el área de sostenibilidad gestiona con mayor método y criterio, y cada función integra la sostenibilidad en las decisiones que le corresponden.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Para lograrlo, cada audiencia necesita una capacitación diferente. Adaptamos el vocabulario, la profundidad y los ejemplos a las responsabilidades de los participantes, e incorporamos casos de negocio del sector y situaciones de sus propias áreas. Así, los conceptos se vuelven relevantes, comprensibles y aplicables a la realidad de la empresa, fortaleciendo su capacidad para decidir, coordinarse y avanzar.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Beneficios del servicio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Título Tres (H2)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Más capacidad para gestionar la sostenibilidad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Subtítulo Tres (H3)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Alinea funciones, mejora conversaciones y reduce fricciones internas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Descripción Tres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Una capacitación bien diseñada ayuda a construir un lenguaje común, aclarar responsabilidades y formular mejores preguntas sobre sostenibilidad. Esto reduce interpretaciones distintas, facilita conversaciones más productivas y mejora la coordinación entre quienes deben supervisar, decidir, gestionar o implementar.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Según el objetivo y la audiencia, incorporamos casos de negocio, referentes sectoriales, ejemplos de las propias áreas y ejercicios adaptados. Estos recursos permiten conectar los conceptos con la realidad de la empresa, comparar enfoques y comprender mejor cómo aplicar la sostenibilidad desde cada función.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Descripción del proceso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Transformamos experiencia de consultoría en aprendizaje práctico, adaptado a la audiencia y vinculado con las decisiones y responsabilidades que enfrenta en la empresa.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1944"/>
        <w:gridCol w:w="4680"/>
        <w:tblGridChange w:id="0">
          <w:tblGrid>
            <w:gridCol w:w="648"/>
            <w:gridCol w:w="1944"/>
            <w:gridCol w:w="4680"/>
          </w:tblGrid>
        </w:tblGridChange>
      </w:tblGrid>
      <w:tr>
        <w:trPr>
          <w:cantSplit w:val="1"/>
          <w:tblHeader w:val="1"/>
        </w:trPr>
        <w:tc>
          <w:tcPr>
            <w:shd w:fill="ddefef" w:val="clear"/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Aclaramos qué necesita comprender, decidir o hacer mejor la audiencia y qué objetivo empresarial debe apoyar la capacitación en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Conocer la audiencia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Revisamos responsabilidades, conocimiento previo, vocabulario y contexto para ajustar el enfoque y evitar contenidos genéricos.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Diseñar la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Seleccionamos contenidos, casos de negocio, ejemplos de las áreas, ejercicios y materiales adecuados para los participantes y el tiempo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Impartir desde la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Compartimos casos, errores frecuentes y aprendizajes de proyectos reales durante la mayor parte de la sesión para conectar la teoría con situaciones empresariales concretas.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99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1"/>
        <w:gridCol w:w="3240"/>
        <w:gridCol w:w="6019"/>
        <w:tblGridChange w:id="0">
          <w:tblGrid>
            <w:gridCol w:w="691"/>
            <w:gridCol w:w="3240"/>
            <w:gridCol w:w="6019"/>
          </w:tblGrid>
        </w:tblGridChange>
      </w:tblGrid>
      <w:tr>
        <w:trPr>
          <w:cantSplit w:val="1"/>
          <w:tblHeader w:val="1"/>
        </w:trPr>
        <w:tc>
          <w:tcPr>
            <w:shd w:fill="ddefef" w:val="clear"/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fef" w:val="clear"/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74d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cursos de sostenibilidad para empresas ofrecen?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Ofrecemos pláticas, sesiones ejecutivas, talleres prácticos y programas de varias sesiones. Cada capacitación corporativa en sostenibilidad se diseña según la audiencia, el sector, el conocimiento previo y el resultado que busca la organización. Podemos adaptar contenidos existentes o construir un programa completamente a la medida.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temas incluyen los talleres de sostenibilidad?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lugar de presentar un catálogo rígido, seleccionamos los temas más relevantes para las decisiones y responsabilidades de cada audiencia. Podemos partir de una inducción en sostenibilidad, ESG o RSE, avanzar hacia herramientas de gestión o profundizar en temas técnicos como estrategia de sostenibilidad, doble materialidad, gobernanza, gestión de riesgos ESG, indicadores de impacto social, comunicación en sostenibilidad, compras sostenibles,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¿A quiénes se dirige la capacitación en sostenibilidad?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Capacitamos a personas que recién asumen la responsabilidad de sostenibilidad, áreas de RSE, comités, colaboradores, alta dirección, y consejos de administración. También diseñamos programas para desarrollar la cadena de valor y mejorar su desempeño en sostenibilidad. </w:t>
            </w:r>
          </w:p>
          <w:p w:rsidR="00000000" w:rsidDel="00000000" w:rsidP="00000000" w:rsidRDefault="00000000" w:rsidRPr="00000000" w14:paraId="00000045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lenguaje, la profundidad y los casos empresariales de sostenibilidad presentados cambian según la función, el nivel jerárquico y la experiencia de los participantes así como el contexto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¿Qué formato de capacitación corporativa conviene?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 plática o webinar permite sensibilizar y abrir conversación con audiencias amplias. También impartimos conferencias para convenciones anuales, encuentros empresariales y reuniones corporativas. Una sesión ejecutiva ayuda a líderes y consejos a comprender implicaciones estratégicas. Un taller incorpora ejercicios además de casos. Un programa de varias sesiones conviene cuando se busca desarrollar capacidades en sostenibilidad con mayor profundidad y continuidad.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¿Cómo personalizan los cursos y talleres?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Primero definimos qué necesita comprender, decidir o aplicar mejor la audiencia. Después revisamos la estrategia de la empresa, el sector, las responsabilidades, el conocimiento previo y el vocabulario de los participantes. También investigamos referentes y buenas prácticas mediante un benchmark sectorial. Con esa información adaptamos contenidos, casos de negocio, ejemplos, materiales y profundidad.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¿Cuánto duran y cómo se imparten?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duración y modalidad de nuestros cursos y talleres de sostenibilidad se definen junto con la empresa, según el objetivo, la audiencia, el número de participantes y el nivel de aplicación esperado. Una sensibilización puede durar entre 60 y 90 minutos. Un taller suele requerir dos o más horas. Los programas especializados pueden distribuirse en varias sesiones. </w:t>
            </w:r>
          </w:p>
          <w:p w:rsidR="00000000" w:rsidDel="00000000" w:rsidP="00000000" w:rsidRDefault="00000000" w:rsidRPr="00000000" w14:paraId="0000004F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Pueden impartirse de forma presencial, virtual, e-learning o híbrida.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¿Cómo evalúan una capacitación en sostenibilidad?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Desde el diseño de la capacitación en sostenibilidad acordamos qué debe comprender, decidir o aplicar mejor la audiencia al terminar. Según el formato, podemos incorporar preguntas iniciales, ejercicios, evaluaciones de aprendizaje, encuestas o sesiones de seguimiento. La evaluación se adapta al alcance y permite conocer avances sin atribuir a una sola capacitación en sostenibilidad cambios que también dependen del liderazgo, los procesos y la continuidad.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¿Por qué elegir a ResponSable para capacitar?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5.0" w:type="dxa"/>
              <w:bottom w:w="70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Nuestros facilitadores también asesoran proyectos reales de sostenibilidad. Los contenidos parten de la experiencia acompañando a más de 150 empresas de distintos sectores y tamaños. Por eso conectamos los conceptos con casos de negocio, decisiones, riesgos y situaciones observadas en la práctica, utilizando un lenguaje adecuado para cada audiencia.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Call to Action (CTA)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Subtítulo CTA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Activa hoy las capacidades que tu estrategia de sostenibilidad necesita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970"/>
          <w:sz w:val="17"/>
          <w:szCs w:val="17"/>
          <w:u w:val="none"/>
          <w:shd w:fill="auto" w:val="clear"/>
          <w:vertAlign w:val="baseline"/>
          <w:rtl w:val="0"/>
        </w:rPr>
        <w:t xml:space="preserve">Descripción CTA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Revisamos qué necesitan comprender, decidir o aplicar los participantes para diseñar una capacitación práctica, relevante y conectada con las prioridades de sostenibilidad de tu empresa.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sdt>
        <w:sdtPr>
          <w:id w:val="-1492209572"/>
          <w:tag w:val="goog_rdk_0"/>
        </w:sdtPr>
        <w:sdtContent>
          <w:commentRangeStart w:id="0"/>
        </w:sdtContent>
      </w:sdt>
      <w:r w:rsidDel="00000000" w:rsidR="00000000" w:rsidRPr="00000000">
        <w:rPr/>
        <w:drawing>
          <wp:inline distB="114300" distT="114300" distL="114300" distR="114300">
            <wp:extent cx="6529070" cy="166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sdt>
        <w:sdtPr>
          <w:id w:val="-1383037758"/>
          <w:tag w:val="goog_rdk_1"/>
        </w:sdtPr>
        <w:sdtContent>
          <w:commentRangeStart w:id="1"/>
        </w:sdtContent>
      </w:sdt>
      <w:r w:rsidDel="00000000" w:rsidR="00000000" w:rsidRPr="00000000">
        <w:rPr/>
        <w:drawing>
          <wp:inline distB="114300" distT="114300" distL="114300" distR="114300">
            <wp:extent cx="6529070" cy="184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sdt>
        <w:sdtPr>
          <w:id w:val="-1699025920"/>
          <w:tag w:val="goog_rdk_2"/>
        </w:sdtPr>
        <w:sdtContent>
          <w:commentRangeStart w:id="2"/>
        </w:sdtContent>
      </w:sdt>
      <w:r w:rsidDel="00000000" w:rsidR="00000000" w:rsidRPr="00000000">
        <w:rPr/>
        <w:drawing>
          <wp:inline distB="114300" distT="114300" distL="114300" distR="114300">
            <wp:extent cx="6529070" cy="119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864" w:top="864" w:left="979" w:right="979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Ríos" w:id="2" w:date="2026-06-19T18:09:05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Suscríbase...</w:t>
      </w:r>
    </w:p>
  </w:comment>
  <w:comment w:author="Andrea Ríos" w:id="1" w:date="2026-06-19T18:04:46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Ayudarle...</w:t>
      </w:r>
    </w:p>
  </w:comment>
  <w:comment w:author="Andrea Ríos" w:id="0" w:date="2026-06-19T17:54:03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hoy las capacidades que su estrategia...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Revisamos que necesita... Con las prioridades de sostenibilidad de su empresa.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0" w15:done="0"/>
  <w15:commentEx w15:paraId="00000061" w15:done="0"/>
  <w15:commentEx w15:paraId="0000006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06970"/>
        <w:sz w:val="16"/>
        <w:szCs w:val="16"/>
        <w:u w:val="none"/>
        <w:shd w:fill="auto" w:val="clear"/>
        <w:vertAlign w:val="baseline"/>
        <w:rtl w:val="0"/>
      </w:rPr>
      <w:t xml:space="preserve">ResponSable | Cursos y talleres de sostenibilidad para empresas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1f374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</w:pPr>
    <w:rPr>
      <w:rFonts w:ascii="Calibri" w:cs="Calibri" w:eastAsia="Calibri" w:hAnsi="Calibri"/>
      <w:b w:val="1"/>
      <w:bCs w:val="1"/>
      <w:color w:val="007e7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b w:val="1"/>
      <w:bCs w:val="1"/>
      <w:color w:val="1f374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00" w:line="240" w:lineRule="auto"/>
    </w:pPr>
    <w:rPr>
      <w:rFonts w:ascii="Calibri" w:cs="Calibri" w:eastAsia="Calibri" w:hAnsi="Calibri"/>
      <w:b w:val="1"/>
      <w:bCs w:val="1"/>
      <w:color w:val="1f374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responsable.net/servicio/cursos-talleres-para-empresa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bfQXNrVIl7FAdxJyKp3U32+Ng==">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