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Página de servicio | Distintivo ESR</w:t>
      </w:r>
    </w:p>
    <w:p w:rsidR="00000000" w:rsidDel="00000000" w:rsidP="00000000" w:rsidRDefault="00000000" w:rsidRPr="00000000" w14:paraId="00000002">
      <w:pPr>
        <w:spacing w:after="240" w:lineRule="auto"/>
        <w:rPr>
          <w:i w:val="1"/>
          <w:iCs w:val="1"/>
          <w:color w:val="5f6973"/>
          <w:sz w:val="20"/>
          <w:szCs w:val="20"/>
        </w:rPr>
      </w:pPr>
      <w:r w:rsidDel="00000000" w:rsidR="00000000" w:rsidRPr="00000000">
        <w:rPr>
          <w:i w:val="1"/>
          <w:iCs w:val="1"/>
          <w:color w:val="5f6973"/>
          <w:sz w:val="20"/>
          <w:szCs w:val="20"/>
          <w:rtl w:val="0"/>
        </w:rPr>
        <w:t xml:space="preserve">Contenido final para sitio web</w:t>
      </w:r>
    </w:p>
    <w:p w:rsidR="00000000" w:rsidDel="00000000" w:rsidP="00000000" w:rsidRDefault="00000000" w:rsidRPr="00000000" w14:paraId="00000003">
      <w:pPr>
        <w:spacing w:after="240" w:lineRule="auto"/>
        <w:rPr>
          <w:i w:val="1"/>
          <w:iCs w:val="1"/>
          <w:color w:val="5f6973"/>
          <w:sz w:val="20"/>
          <w:szCs w:val="20"/>
        </w:rPr>
      </w:pPr>
      <w:r w:rsidDel="00000000" w:rsidR="00000000" w:rsidRPr="00000000">
        <w:rPr>
          <w:i w:val="1"/>
          <w:iCs w:val="1"/>
          <w:color w:val="5f6973"/>
          <w:sz w:val="20"/>
          <w:szCs w:val="20"/>
          <w:rtl w:val="0"/>
        </w:rPr>
        <w:t xml:space="preserve">LINK : </w:t>
      </w:r>
      <w:hyperlink r:id="rId9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Distintivo ESR | Asesoría en Responsabilidad Social Empresarial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Título del servicio (H1)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Postular al Distintivo ESR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Descripción general del servicio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ResponSable </w:t>
      </w:r>
      <w:sdt>
        <w:sdtPr>
          <w:id w:val="1711643545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te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ayuda a postular al Distintivo ESR sin convertir el proceso en una persecución de documentos. Definimos responsabilidades, ordenamos evidencias y ajustamos el apoyo a la capacidad de</w:t>
      </w:r>
      <w:sdt>
        <w:sdtPr>
          <w:id w:val="553134772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 tu equipo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, desde capacitación hasta gestión integral. Así </w:t>
      </w:r>
      <w:sdt>
        <w:sdtPr>
          <w:id w:val="2104077302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reduces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retrabajos, </w:t>
      </w:r>
      <w:sdt>
        <w:sdtPr>
          <w:id w:val="1148803567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fortaleces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la documentación de prácticas reales y </w:t>
      </w:r>
      <w:sdt>
        <w:sdtPr>
          <w:id w:val="750799749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aprovechas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la postulación para profesionalizar </w:t>
      </w:r>
      <w:sdt>
        <w:sdtPr>
          <w:id w:val="1150749022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tu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gestión.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Subtítulo principal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Postula con claridad, evidencia y control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Puntos descriptivos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Elige cuánto acompañamiento y trabajo delegar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 áreas, responsables y fechas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 mejor prácticas que ya existen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288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Reduce retrabajos y carga para sostenibilidad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¿Para qué sirve?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Título Dos (H2)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Ordena la postulación al Distintivo ESR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Subtítulo Dos (H3)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74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74d"/>
          <w:sz w:val="21"/>
          <w:szCs w:val="21"/>
          <w:u w:val="none"/>
          <w:shd w:fill="auto" w:val="clear"/>
          <w:vertAlign w:val="baseline"/>
          <w:rtl w:val="0"/>
        </w:rPr>
        <w:t xml:space="preserve">Involucra a las áreas y fortalece la gestión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Descripción 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Distintivo ESR permite revisar de forma integral cómo la empresa define, implementa, documenta y da seguimiento a sus prácticas ambientales, sociales y de gobernanza. La postulación al reconocimiento del CEMEFI ayuda a reconocer fortalezas, identificar oportunidades de mejora y demostrar que la responsabilidad social se construye desde distintas áreas y procesos de la organización.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ResponSable inicia el proyecto con un kickoff que capacita y alinea a las áreas alrededor de un objetivo común. Aclaramos qué solicita cada indicador, qué debe aportar cada responsable y cómo organizar tiempos y evidencias. Así, el área encargada de sostenibilidad deja de perseguir documentos, gana control sobre el proceso y promueve una colaboración más efectiva.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Beneficios del servicio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Título Tres (H2)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Fortalece la gestión de la RSE mientras </w:t>
      </w:r>
      <w:sdt>
        <w:sdtPr>
          <w:id w:val="1990337111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postulas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Subtítulo Tres (H3)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374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74d"/>
          <w:rtl w:val="0"/>
        </w:rPr>
        <w:t xml:space="preserve">Reduce retrabajos y convierte cada evidencia en una ruta de mejora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37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Descripción Tres</w:t>
      </w:r>
    </w:p>
    <w:p w:rsidR="00000000" w:rsidDel="00000000" w:rsidP="00000000" w:rsidRDefault="00000000" w:rsidRPr="00000000" w14:paraId="0000001F">
      <w:pPr>
        <w:pStyle w:val="Heading1"/>
        <w:rPr>
          <w:rFonts w:ascii="Arial" w:cs="Arial" w:eastAsia="Arial" w:hAnsi="Arial"/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La empresa no solo integra un expediente más sólido. También obtiene una visión clara de qué prácticas ya están consolidadas, cuáles necesitan documentarse mejor y dónde existen brechas que requieren atención. Esto permite enfocar esfuerzos, reducir retrabajos y dar continuidad a la gestión durante el año.</w:t>
      </w:r>
    </w:p>
    <w:p w:rsidR="00000000" w:rsidDel="00000000" w:rsidP="00000000" w:rsidRDefault="00000000" w:rsidRPr="00000000" w14:paraId="00000020">
      <w:pPr>
        <w:pStyle w:val="Heading1"/>
        <w:rPr>
          <w:rFonts w:ascii="Arial" w:cs="Arial" w:eastAsia="Arial" w:hAnsi="Arial"/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Para ResponSable, el Distintivo ESR no es el punto final. Al cerrar la postulación, entregamos un diagnóstico con fortalezas, áreas de mejora y recomendaciones para fortalecer la gestión de sostenibilidad y llegar mejor preparados al siguiente ciclo. Así, el reconocimiento se convierte en una herramienta para decidir qué mejorar, no en un ejercicio aislado.</w:t>
      </w:r>
    </w:p>
    <w:p w:rsidR="00000000" w:rsidDel="00000000" w:rsidP="00000000" w:rsidRDefault="00000000" w:rsidRPr="00000000" w14:paraId="00000021">
      <w:pPr>
        <w:pStyle w:val="Heading1"/>
        <w:rPr>
          <w:rFonts w:ascii="Arial" w:cs="Arial" w:eastAsia="Arial" w:hAnsi="Arial"/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Descripción del proceso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Logra una postulación ordenada, bien sustentada y adaptada al nivel de apoyo que </w:t>
      </w:r>
      <w:sdt>
        <w:sdtPr>
          <w:id w:val="-67217690"/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tu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empresa necesita.</w:t>
      </w:r>
    </w:p>
    <w:tbl>
      <w:tblPr>
        <w:tblStyle w:val="Table1"/>
        <w:tblW w:w="71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1944"/>
        <w:gridCol w:w="4536"/>
        <w:tblGridChange w:id="0">
          <w:tblGrid>
            <w:gridCol w:w="648"/>
            <w:gridCol w:w="1944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defef" w:val="clear"/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7"/>
                <w:szCs w:val="17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ef" w:val="clear"/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7"/>
                <w:szCs w:val="17"/>
                <w:rtl w:val="0"/>
              </w:rPr>
              <w:t xml:space="preserve">Título del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ef" w:val="clear"/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7"/>
                <w:szCs w:val="17"/>
                <w:rtl w:val="0"/>
              </w:rPr>
              <w:t xml:space="preserve">Descriptivo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Elegir 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Revisamos experiencia, capacidad interna, calendario y documentación para definir cuánto acompañamiento necesita </w:t>
            </w:r>
            <w:sdt>
              <w:sdtPr>
                <w:id w:val="-939968788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sz w:val="17"/>
                <w:szCs w:val="17"/>
                <w:rtl w:val="0"/>
              </w:rPr>
              <w:t xml:space="preserve">tu 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empresa y qué trabajo conservará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Capacitar y alinear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Realizamos un kickoff para explicar el Distintivo ESR, aclarar responsabilidades y alinear a las áreas en criterios, tareas y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Ordenar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Relacionamos cada reactivo con la documentación disponible para identificar qué está bien sustentado, qué necesita documentarse mejor y qué requiere fortalecerse.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Documentar la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Según la modalidad, orientamos o coordinamos la documentación de prácticas para que las evidencias reflejen con claridad cómo opera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Cerrar e impulsar la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Completamos la postulación según la modalidad elegida. Analizamos resultados y los convertimos en una ruta clara para fortalecer la gestión de la RSE y preparar el siguiente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Preguntas frecuentes</w:t>
      </w:r>
    </w:p>
    <w:tbl>
      <w:tblPr>
        <w:tblStyle w:val="Table2"/>
        <w:tblW w:w="987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0.0000000000005"/>
        <w:gridCol w:w="3290.0000000000005"/>
        <w:gridCol w:w="3290.0000000000005"/>
        <w:tblGridChange w:id="0">
          <w:tblGrid>
            <w:gridCol w:w="3290.0000000000005"/>
            <w:gridCol w:w="3290.0000000000005"/>
            <w:gridCol w:w="3290.0000000000005"/>
          </w:tblGrid>
        </w:tblGridChange>
      </w:tblGrid>
      <w:tr>
        <w:trPr>
          <w:cantSplit w:val="1"/>
          <w:tblHeader w:val="1"/>
        </w:trPr>
        <w:tc>
          <w:tcPr>
            <w:shd w:fill="ddefef" w:val="clear"/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ef" w:val="clear"/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6"/>
                <w:szCs w:val="16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ef" w:val="clear"/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¿Qué es el Distintivo ESR de Cemefi?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Distintivo Empresa Socialmente Responsable, conocido como Distintivo ESR, es un reconocimiento otorgado por Cemefi a empresas que demuestran cómo gestionan su responsabilidad social empresarial mediante indicadores y evidencias. No es una certificación ni significa que la empresa haya alcanzado un desempeño perfecto en sostenibilidad.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¿Qué evalúa el Distintivo ESR?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modelo revisa prácticas ambientales, sociales y de gobernanza, además de aspectos vinculados con el contexto global. No evalúa únicamente si la empresa realiza determinadas acciones. También analiza si cuenta con políticas, responsables, procesos, registros, seguimiento y mecanismos de mejora en responsabilidad social empresarial. Los indicadores aplicables dependen de la categoría y de la convocatoria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¿Cómo postular al Distintivo ESR?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postular al Distintivo ESR, la empresa debe inscribirse en la convocatoria de Cemefi, responder los indicadores, identificar las evidencias correspondientes, integrar el expediente y cargar la información dentro del calendario establecido. Conviene iniciar con anticipación y nombrar a una persona líder que coordine la participación de áreas como Recursos Humanos, Legal, Compras, Operaciones, Medio Ambiente, Comunicación y Dirección. ResponSable puede capacitar al equipo, revisar avances o gestionar integralmente la postulación.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¿Qué evidencias pide el Distintivo ESR?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Pueden solicitarse políticas, códigos, procedimientos, planes, registros, indicadores, reportes y otros documentos que demuestren cómo funciona la gestión de la responsabilidad social empresarial. No se trata de producir archivos únicamente para postular. Ayudamos a documentar mejor las prácticas reales para que la evaluación refleje con mayor precisión lo que la empresa define, implementa, supervisa y mejora en sostenibilidad.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¿Qué pasa si faltan evidencias para la postulación al Distintivo ESR?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Primero identificamos qué situación existe. La práctica puede realizarse, pero estar poco documentada. El documento puede existir, pero no demostrar suficientemente la gestión. O puede haber una brecha real que requiera definir o implementar una nueva práctica. Cada caso necesita una respuesta distinta. ResponSable ayuda a fortalecer la documentación de la gestión real de la RSE y señala con claridad cuándo el reto va más allá de preparar un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¿Qué acompañamiento para el Distintivo ESR necesito?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Capacitación: </w:t>
            </w:r>
            <w:sdt>
              <w:sdtPr>
                <w:id w:val="-783331385"/>
                <w:tag w:val="goog_rdk_9"/>
              </w:sdtPr>
              <w:sdtContent>
                <w:commentRangeStart w:id="9"/>
              </w:sdtContent>
            </w:sdt>
            <w:r w:rsidDel="00000000" w:rsidR="00000000" w:rsidRPr="00000000">
              <w:rPr>
                <w:sz w:val="16"/>
                <w:szCs w:val="16"/>
                <w:rtl w:val="0"/>
              </w:rPr>
              <w:t xml:space="preserve">te 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compartimos nuestro conocimiento y experiencia. Así </w:t>
            </w:r>
            <w:sdt>
              <w:sdtPr>
                <w:id w:val="-867679008"/>
                <w:tag w:val="goog_rdk_10"/>
              </w:sdtPr>
              <w:sdtContent>
                <w:commentRangeStart w:id="10"/>
              </w:sdtContent>
            </w:sdt>
            <w:r w:rsidDel="00000000" w:rsidR="00000000" w:rsidRPr="00000000">
              <w:rPr>
                <w:sz w:val="16"/>
                <w:szCs w:val="16"/>
                <w:rtl w:val="0"/>
              </w:rPr>
              <w:t xml:space="preserve">tu 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coordina, clasifica y carga la postulación con la metodología aprendida. </w:t>
            </w:r>
          </w:p>
          <w:p w:rsidR="00000000" w:rsidDel="00000000" w:rsidP="00000000" w:rsidRDefault="00000000" w:rsidRPr="00000000" w14:paraId="0000004E">
            <w:pPr>
              <w:spacing w:after="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Coach: </w:t>
            </w:r>
            <w:sdt>
              <w:sdtPr>
                <w:id w:val="-415965543"/>
                <w:tag w:val="goog_rdk_11"/>
              </w:sdtPr>
              <w:sdtContent>
                <w:commentRangeStart w:id="11"/>
              </w:sdtContent>
            </w:sdt>
            <w:r w:rsidDel="00000000" w:rsidR="00000000" w:rsidRPr="00000000">
              <w:rPr>
                <w:sz w:val="16"/>
                <w:szCs w:val="16"/>
                <w:rtl w:val="0"/>
              </w:rPr>
              <w:t xml:space="preserve">tu 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opera el proceso y ResponSable aporta metodología, revisa avances, resuelve dudas y orienta decisiones clave. </w:t>
            </w:r>
          </w:p>
          <w:p w:rsidR="00000000" w:rsidDel="00000000" w:rsidP="00000000" w:rsidRDefault="00000000" w:rsidRPr="00000000" w14:paraId="0000004F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Modalidad integral: ResponSable se hace cargo de la postulación al Distintivo ESR de A hasta Z. Capacita, alinea y da seguimiento a las áreas, coordina la recopilación, clasifica las evidencias, integra el expediente y realiza la carga, mientras la empresa proporciona y valida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¿Por qué elegir a ResponSable para el ESR?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Convertimos una convocatoria compleja en un proyecto ordenado. No nos limitamos a reunir documentos de RSE o cargar evidencias en una plataforma. Iniciamos con un kickoff de capacitación y alineación de las áreas, definimos responsabilidades, revisamos si las evidencias demuestran prácticas reales y ayudamos a documentar mejor la gestión de la RSE. Al cerrar el proceso, entregamos un diagnóstico para orientar mejoras y preparar el siguiente ciclo. Gwenaelle Gerard, directora de ResponSable, es consultora acreditada por Cemefi.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¿Garantizan obtener el Distintivo ESR?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No. La evaluación y la decisión final corresponden exclusivamente a Cemefi. Nuestro trabajo es fortalecer las condiciones que sí dependen de la empresa: una gestión real, evidencias consistentes, participación de las áreas y un expediente bien sustentado. Cuando el diagnóstico revela brechas estructurales, también podemos acompañar, mediante un proyecto complementario, el desarrollo e implementación de una estrategia de sostenibilidad alineada con los objetivos del negocio. </w:t>
            </w:r>
          </w:p>
          <w:p w:rsidR="00000000" w:rsidDel="00000000" w:rsidP="00000000" w:rsidRDefault="00000000" w:rsidRPr="00000000" w14:paraId="00000056">
            <w:pPr>
              <w:spacing w:after="4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Una gestión más sólida robustece la postulación y, además, mejora decisiones, coordinación y continuidad.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Call to Action (CTA)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Subtítulo CTA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Elige el acompañamiento adecuado para tu postulación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6973"/>
          <w:sz w:val="18"/>
          <w:szCs w:val="18"/>
          <w:u w:val="none"/>
          <w:shd w:fill="auto" w:val="clear"/>
          <w:vertAlign w:val="baseline"/>
          <w:rtl w:val="0"/>
        </w:rPr>
        <w:t xml:space="preserve">Descripción CTA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Revisamos juntos la capacidad del equipo, el estado de las evidencias y el calendario para definir la modalidad más adecuada para tu postulación.</w:t>
      </w:r>
    </w:p>
    <w:p w:rsidR="00000000" w:rsidDel="00000000" w:rsidP="00000000" w:rsidRDefault="00000000" w:rsidRPr="00000000" w14:paraId="0000005C">
      <w:pPr>
        <w:rPr/>
      </w:pPr>
      <w:sdt>
        <w:sdtPr>
          <w:id w:val="675775774"/>
          <w:tag w:val="goog_rdk_12"/>
        </w:sdtPr>
        <w:sdtContent>
          <w:commentRangeStart w:id="12"/>
        </w:sdtContent>
      </w:sdt>
      <w:r w:rsidDel="00000000" w:rsidR="00000000" w:rsidRPr="00000000">
        <w:rPr/>
        <w:drawing>
          <wp:inline distB="114300" distT="114300" distL="114300" distR="114300">
            <wp:extent cx="6492240" cy="110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sdt>
        <w:sdtPr>
          <w:id w:val="-201386372"/>
          <w:tag w:val="goog_rdk_13"/>
        </w:sdtPr>
        <w:sdtContent>
          <w:commentRangeStart w:id="13"/>
        </w:sdtContent>
      </w:sdt>
      <w:r w:rsidDel="00000000" w:rsidR="00000000" w:rsidRPr="00000000">
        <w:rPr/>
        <w:drawing>
          <wp:inline distB="114300" distT="114300" distL="114300" distR="114300">
            <wp:extent cx="6499894" cy="161067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9894" cy="161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sdt>
        <w:sdtPr>
          <w:id w:val="-1735144951"/>
          <w:tag w:val="goog_rdk_14"/>
        </w:sdtPr>
        <w:sdtContent>
          <w:commentRangeStart w:id="14"/>
        </w:sdtContent>
      </w:sdt>
      <w:r w:rsidDel="00000000" w:rsidR="00000000" w:rsidRPr="00000000">
        <w:rPr/>
        <w:drawing>
          <wp:inline distB="114300" distT="114300" distL="114300" distR="114300">
            <wp:extent cx="6492240" cy="45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a Ríos" w:id="4" w:date="2026-06-19T19:35:02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Aprovecha...</w:t>
      </w:r>
    </w:p>
  </w:comment>
  <w:comment w:author="Andrea Ríos" w:id="11" w:date="2026-06-19T19:47:02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equipo...</w:t>
      </w:r>
    </w:p>
  </w:comment>
  <w:comment w:author="Andrea Ríos" w:id="8" w:date="2026-06-19T19:43:05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empresa...</w:t>
      </w:r>
    </w:p>
  </w:comment>
  <w:comment w:author="Andrea Ríos" w:id="3" w:date="2026-06-19T19:34:14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</w:t>
      </w:r>
    </w:p>
  </w:comment>
  <w:comment w:author="Andrea Ríos" w:id="10" w:date="2026-06-19T19:46:50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equipo...</w:t>
      </w:r>
    </w:p>
  </w:comment>
  <w:comment w:author="Andrea Ríos" w:id="7" w:date="2026-06-19T19:42:46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empresa...</w:t>
      </w:r>
    </w:p>
  </w:comment>
  <w:comment w:author="Andrea Ríos" w:id="2" w:date="2026-06-19T19:34:06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Reduce...</w:t>
      </w:r>
    </w:p>
  </w:comment>
  <w:comment w:author="Andrea Ríos" w:id="1" w:date="2026-06-19T19:33:54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equipo...</w:t>
      </w:r>
    </w:p>
  </w:comment>
  <w:comment w:author="Andrea Ríos" w:id="6" w:date="2026-06-19T19:41:36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Postula...</w:t>
      </w:r>
    </w:p>
  </w:comment>
  <w:comment w:author="Andrea Ríos" w:id="0" w:date="2026-06-19T19:33:34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ayuda...</w:t>
      </w:r>
    </w:p>
  </w:comment>
  <w:comment w:author="Andrea Ríos" w:id="14" w:date="2026-06-19T19:50:25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Suscríbase...</w:t>
      </w:r>
    </w:p>
  </w:comment>
  <w:comment w:author="Andrea Ríos" w:id="13" w:date="2026-06-19T19:49:58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Apoyarle...</w:t>
      </w:r>
    </w:p>
  </w:comment>
  <w:comment w:author="Andrea Ríos" w:id="9" w:date="2026-06-19T19:46:36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compartimos...</w:t>
      </w:r>
    </w:p>
  </w:comment>
  <w:comment w:author="Andrea Ríos" w:id="5" w:date="2026-06-19T19:40:45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Su...</w:t>
      </w:r>
    </w:p>
  </w:comment>
  <w:comment w:author="Andrea Ríos" w:id="12" w:date="2026-06-19T19:49:32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Elija... Su postulación.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postulación...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0" w15:done="0"/>
  <w15:commentEx w15:paraId="00000061" w15:done="0"/>
  <w15:commentEx w15:paraId="00000062" w15:done="0"/>
  <w15:commentEx w15:paraId="00000063" w15:done="0"/>
  <w15:commentEx w15:paraId="00000064" w15:done="0"/>
  <w15:commentEx w15:paraId="00000065" w15:done="0"/>
  <w15:commentEx w15:paraId="00000066" w15:done="0"/>
  <w15:commentEx w15:paraId="00000067" w15:done="0"/>
  <w15:commentEx w15:paraId="00000068" w15:done="0"/>
  <w15:commentEx w15:paraId="00000069" w15:done="0"/>
  <w15:commentEx w15:paraId="0000006A" w15:done="0"/>
  <w15:commentEx w15:paraId="0000006B" w15:done="0"/>
  <w15:commentEx w15:paraId="0000006C" w15:done="0"/>
  <w15:commentEx w15:paraId="0000006D" w15:done="0"/>
  <w15:commentEx w15:paraId="0000006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6973"/>
        <w:sz w:val="16"/>
        <w:szCs w:val="16"/>
        <w:u w:val="none"/>
        <w:shd w:fill="auto" w:val="clear"/>
        <w:vertAlign w:val="baseline"/>
        <w:rtl w:val="0"/>
      </w:rPr>
      <w:t xml:space="preserve">ResponSable | Página de servicio Distintivo ESR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MX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1f374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007e7e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00" w:lineRule="auto"/>
    </w:pPr>
    <w:rPr>
      <w:rFonts w:ascii="Calibri" w:cs="Calibri" w:eastAsia="Calibri" w:hAnsi="Calibri"/>
      <w:b w:val="1"/>
      <w:bCs w:val="1"/>
      <w:color w:val="1f374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00" w:line="240" w:lineRule="auto"/>
    </w:pPr>
    <w:rPr>
      <w:rFonts w:ascii="Calibri" w:cs="Calibri" w:eastAsia="Calibri" w:hAnsi="Calibri"/>
      <w:b w:val="1"/>
      <w:bCs w:val="1"/>
      <w:color w:val="1f374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responsable.net/servicio/distintivo-esr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jC5jTpTfC4fjV98sAmBH8yvlQ==">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