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TOKENOMICS</w:t>
      </w:r>
    </w:p>
    <w:p/>
    <w:p/>
    <w:p>
      <w:pPr>
        <w:rPr>
          <w:rFonts w:hint="default"/>
        </w:rPr>
      </w:pPr>
      <w:r>
        <w:rPr>
          <w:rFonts w:hint="default"/>
        </w:rPr>
        <w:t xml:space="preserve">To ensure that the </w:t>
      </w:r>
      <w:r>
        <w:rPr>
          <w:rFonts w:hint="default"/>
          <w:lang w:val="en-US"/>
        </w:rPr>
        <w:t xml:space="preserve">REST </w:t>
      </w:r>
      <w:r>
        <w:rPr>
          <w:rFonts w:hint="default"/>
        </w:rPr>
        <w:t>ecosystem is genuine,</w:t>
      </w:r>
      <w:r>
        <w:rPr>
          <w:rFonts w:hint="default"/>
          <w:lang w:val="en-US"/>
        </w:rPr>
        <w:t xml:space="preserve"> investor</w:t>
      </w:r>
      <w:r>
        <w:rPr>
          <w:rFonts w:hint="default"/>
        </w:rPr>
        <w:t>-focused</w:t>
      </w:r>
      <w:r>
        <w:rPr>
          <w:rFonts w:hint="default"/>
          <w:lang w:val="en-US"/>
        </w:rPr>
        <w:t xml:space="preserve"> and governed by the community</w:t>
      </w:r>
      <w:r>
        <w:rPr>
          <w:rFonts w:hint="default"/>
        </w:rPr>
        <w:t xml:space="preserve">, we will issue a </w:t>
      </w:r>
      <w:r>
        <w:rPr>
          <w:rFonts w:hint="default"/>
          <w:lang w:val="en-US"/>
        </w:rPr>
        <w:t xml:space="preserve">maximum </w:t>
      </w:r>
      <w:r>
        <w:rPr>
          <w:rFonts w:hint="default"/>
        </w:rPr>
        <w:t>of 500</w:t>
      </w:r>
      <w:r>
        <w:rPr>
          <w:rFonts w:hint="default"/>
          <w:lang w:val="en-US"/>
        </w:rPr>
        <w:t>,</w:t>
      </w:r>
      <w:r>
        <w:rPr>
          <w:rFonts w:hint="default"/>
        </w:rPr>
        <w:t>000</w:t>
      </w:r>
      <w:r>
        <w:rPr>
          <w:rFonts w:hint="default"/>
          <w:lang w:val="en-US"/>
        </w:rPr>
        <w:t>,</w:t>
      </w:r>
      <w:r>
        <w:rPr>
          <w:rFonts w:hint="default"/>
        </w:rPr>
        <w:t>000</w:t>
      </w:r>
      <w:r>
        <w:rPr>
          <w:rFonts w:hint="default"/>
          <w:lang w:val="en-US"/>
        </w:rPr>
        <w:t>,</w:t>
      </w:r>
      <w:r>
        <w:rPr>
          <w:rFonts w:hint="default"/>
        </w:rPr>
        <w:t>000  $</w:t>
      </w:r>
      <w:r>
        <w:rPr>
          <w:rFonts w:hint="default"/>
          <w:lang w:val="en-US"/>
        </w:rPr>
        <w:t xml:space="preserve">REST </w:t>
      </w:r>
      <w:r>
        <w:rPr>
          <w:rFonts w:hint="default"/>
        </w:rPr>
        <w:t>tokens, which will be distributed fairly.</w:t>
      </w:r>
    </w:p>
    <w:p>
      <w:pPr>
        <w:rPr>
          <w:rFonts w:hint="default"/>
        </w:rPr>
      </w:pPr>
      <w:r>
        <w:rPr>
          <w:rFonts w:hint="default"/>
        </w:rPr>
        <w:t xml:space="preserve">With the user at the center of the </w:t>
      </w:r>
      <w:r>
        <w:rPr>
          <w:rFonts w:hint="default"/>
          <w:lang w:val="en-US"/>
        </w:rPr>
        <w:t xml:space="preserve">REST </w:t>
      </w:r>
      <w:r>
        <w:rPr>
          <w:rFonts w:hint="default"/>
        </w:rPr>
        <w:t xml:space="preserve">ecosystem, we will be able to ensure that.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TOKEN NAME - REST TOKEN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TOTAL SUPPLY -  </w:t>
      </w:r>
      <w:r>
        <w:rPr>
          <w:rFonts w:hint="default"/>
        </w:rPr>
        <w:t>500000000000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TOKEN NETWORK - APTOS</w:t>
      </w:r>
    </w:p>
    <w:tbl>
      <w:tblPr>
        <w:tblStyle w:val="4"/>
        <w:tblpPr w:leftFromText="180" w:rightFromText="180" w:vertAnchor="text" w:horzAnchor="page" w:tblpX="1437" w:tblpY="244"/>
        <w:tblOverlap w:val="never"/>
        <w:tblW w:w="6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1"/>
        <w:gridCol w:w="174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ALLOCATION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</w:pPr>
            <w:r>
              <w:t>PERCENTAGE(%)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SLEEP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SEED SALE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25000000000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PRESALE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50000000000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PUBLIC SALE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20000000000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MARKETING</w:t>
            </w:r>
            <w:r>
              <w:rPr>
                <w:rFonts w:hint="default"/>
                <w:lang w:val="en-US"/>
              </w:rPr>
              <w:t xml:space="preserve"> AND DEVELOPMENT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60000000000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ECOSYSTEM</w:t>
            </w:r>
            <w:r>
              <w:rPr>
                <w:rFonts w:hint="default"/>
                <w:lang w:val="en-US"/>
              </w:rPr>
              <w:t xml:space="preserve"> (AIRDROPS, P2E)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105000000000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TEAM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</w:pPr>
            <w:r>
              <w:t>10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50000000000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LIQUIDITY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125000000000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TREASURY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50000000000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7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ADVISORS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25000000000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71" w:type="dxa"/>
          </w:tcPr>
          <w:p>
            <w:pPr>
              <w:widowControl w:val="0"/>
              <w:jc w:val="both"/>
            </w:pPr>
            <w:r>
              <w:t>TOTAL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</w:pPr>
            <w:r>
              <w:t>100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500000000000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$REST concept is created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Sector Analysis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Team Recruitment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Prototype Draft Created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Token Smart Contract creation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Website Creation and launch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Social Media setup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Marketing Awareness campaign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Smart contract Audit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Seed-sale begins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AMA Session begins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Ecosystem partnerships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Presale Begins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MVP Release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AMA session begins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$REST Airdrop commences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$REST DEX listing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Android App creation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IOS App creation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$REST CEX listing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Mental Health Awareness Campaign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Rank System Development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In-App Marketplace creation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Metaverse Development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Partnership with Mental Health Organizations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REST Merchandise Development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Ecosystem Expansion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Multi-chain adaptation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81A0E"/>
    <w:rsid w:val="30B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2022-10-25T22:35:00Z</dcterms:created>
  <dc:creator>okoye lotachi</dc:creator>
  <cp:lastModifiedBy>okoye lotachi</cp:lastModifiedBy>
  <dcterms:modified xsi:type="dcterms:W3CDTF">2022-10-25T23:30:41Z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D37A088E720241A9B8715B9FB98CA02B</vt:lpwstr>
  </property>
</Properties>
</file>