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F180D" w:rsidRPr="008E5D65" w:rsidRDefault="00151A61">
      <w:bookmarkStart w:id="0" w:name="_GoBack"/>
      <w:bookmarkEnd w:id="0"/>
      <w:r w:rsidRPr="008E5D65">
        <w:rPr>
          <w:rFonts w:ascii="Times New Roman" w:hAnsi="Times New Roman" w:cs="Times New Roman" w:eastAsia="Times New Roman"/>
          <w:color w:val="000000"/>
        </w:rPr>
        <w:t>ТОО «SKILL PRO»</w:t>
      </w:r>
    </w:p>
    <w:p w:rsidR="004F180D" w:rsidRPr="008E5D65" w:rsidRDefault="00151A61">
      <w:pPr>
        <w:pStyle w:val="aa"/>
      </w:pPr>
      <w:r w:rsidRPr="008E5D65">
        <w:rPr>
          <w:rFonts w:ascii="Times New Roman" w:hAnsi="Times New Roman" w:cs="Times New Roman" w:eastAsia="Times New Roman"/>
          <w:color w:val="000000"/>
        </w:rPr>
        <w:t>Программа нагрузки и восстановления PanDev Metrics</w:t>
      </w:r>
    </w:p>
    <w:p w:rsidR="004F180D" w:rsidRPr="008E5D65" w:rsidRDefault="00151A61">
      <w:pPr>
        <w:ind w:firstLine="709"/>
        <w:jc w:val="left"/>
      </w:pPr>
      <w:r w:rsidRPr="008E5D65">
        <w:rPr>
          <w:rFonts w:ascii="Times New Roman" w:hAnsi="Times New Roman" w:cs="Times New Roman" w:eastAsia="Times New Roman"/>
          <w:b/>
          <w:color w:val="000000"/>
        </w:rPr>
        <w:t>ПРОЕКТ ДЛЯ ПРОВЕРКИ И ПОДПИСАНИЯ</w:t>
      </w:r>
    </w:p>
    <w:p w:rsidR="004F180D" w:rsidRPr="008E5D65" w:rsidRDefault="00151A61">
      <w:pPr>
        <w:ind w:firstLine="709"/>
      </w:pPr>
      <w:r w:rsidRPr="008E5D65">
        <w:rPr>
          <w:rFonts w:ascii="Times New Roman" w:hAnsi="Times New Roman" w:cs="Times New Roman" w:eastAsia="Times New Roman"/>
          <w:color w:val="000000"/>
        </w:rPr>
        <w:t>Подготовлено 23.10.2026  |  SP-PM-08  |  v1.0</w:t>
      </w:r>
    </w:p>
    <w:p w:rsidR="004F180D" w:rsidRPr="008E5D65" w:rsidRDefault="00151A61">
      <w:pPr>
        <w:ind w:firstLine="709"/>
      </w:pPr>
      <w:r w:rsidRPr="008E5D65">
        <w:rPr>
          <w:rFonts w:ascii="Times New Roman" w:hAnsi="Times New Roman" w:cs="Times New Roman" w:eastAsia="Times New Roman"/>
          <w:color w:val="000000"/>
        </w:rPr>
        <w:t>Объект - PanDev Metrics, заявленный релиз 2.13.0 от 20.10.2026. Заказчик - ТОО «PANDEV», БИН 230140037871 по представленным материалам. Исполнитель по проекту - ТОО «SKILL PRO»; БИН 170640028768, адрес 010000, г. Астана, район Есиль, ул. Алихан Бокейхан, д. 15, оф. 3, руководитель по карточке A01 - Маукенов Бексултан Багланович.</w:t>
      </w:r>
    </w:p>
    <w:p w:rsidR="004F180D" w:rsidRPr="008E5D65" w:rsidRDefault="00151A61">
      <w:pPr>
        <w:ind w:firstLine="709"/>
      </w:pPr>
      <w:r w:rsidRPr="008E5D65">
        <w:rPr>
          <w:rFonts w:ascii="Times New Roman" w:hAnsi="Times New Roman" w:cs="Times New Roman" w:eastAsia="Times New Roman"/>
          <w:color w:val="000000"/>
        </w:rPr>
        <w:t>Материалы подготовлены с применением автоматизированных средств в текущем сеансе. Документы не подписаны и не являются выданным аудиторским заключением ТОО «SKILL PRO». Статус VERIFIED обозначает воспроизведённую локальную процедуру; её принятие от имени SKILL PRO требует проверки и подписи назначенного эксперта. Договор, полномочия, независимость и квалификация физических лиц не подтверждены.</w:t>
      </w:r>
    </w:p>
    <w:p w:rsidR="004F180D" w:rsidRPr="008E5D65" w:rsidRDefault="00151A61">
      <w:r w:rsidRPr="008E5D65">
        <w:rPr>
          <w:rFonts w:ascii="Times New Roman" w:hAnsi="Times New Roman" w:cs="Times New Roman" w:eastAsia="Times New Roman"/>
          <w:color w:val="000000"/>
        </w:rPr>
        <w:br w:type="page"/>
      </w:r>
    </w:p>
    <w:p w:rsidR="004F180D" w:rsidRPr="008E5D65" w:rsidRDefault="00151A61">
      <w:r w:rsidRPr="008E5D65">
        <w:rPr>
          <w:rFonts w:ascii="Times New Roman" w:hAnsi="Times New Roman" w:cs="Times New Roman" w:eastAsia="Times New Roman"/>
          <w:b/>
          <w:color w:val="000000"/>
        </w:rPr>
        <w:lastRenderedPageBreak/>
        <w:t>Содержание</w:t>
      </w:r>
    </w:p>
    <w:p w:rsidR="008E5D65" w:rsidRPr="008E5D65" w:rsidRDefault="00151A61" w:rsidP="008E5D65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r w:rsidRPr="008E5D65">
        <w:rPr>
          <w:rFonts w:ascii="Times New Roman" w:hAnsi="Times New Roman" w:cs="Times New Roman" w:eastAsia="Times New Roman"/>
          <w:sz w:val="24"/>
          <w:color w:val="000000"/>
        </w:rPr>
        <w:fldChar w:fldCharType="begin"/>
      </w:r>
      <w:r w:rsidRPr="008E5D65">
        <w:rPr>
          <w:rFonts w:ascii="Times New Roman" w:hAnsi="Times New Roman" w:cs="Times New Roman" w:eastAsia="Times New Roman"/>
          <w:sz w:val="24"/>
          <w:color w:val="000000"/>
        </w:rPr>
        <w:instrText>TOC \o "1-2" \h \z \u</w:instrText>
      </w:r>
      <w:r w:rsidRPr="008E5D65">
        <w:rPr>
          <w:rFonts w:ascii="Times New Roman" w:hAnsi="Times New Roman" w:cs="Times New Roman" w:eastAsia="Times New Roman"/>
          <w:sz w:val="24"/>
          <w:color w:val="000000"/>
        </w:rPr>
        <w:fldChar w:fldCharType="separate"/>
      </w:r>
      <w:hyperlink w:anchor="_Toc243658861" w:history="1">
        <w:r w:rsidR="008E5D65" w:rsidRPr="008E5D65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 Основание цель и границы</w:t>
        </w:r>
        <w:r w:rsidR="008E5D65"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="008E5D65"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="008E5D65"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_Toc243658861 \h </w:instrText>
        </w:r>
        <w:r w:rsidR="008E5D65"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="008E5D65"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 w:rsid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="008E5D65"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8E5D65" w:rsidRPr="008E5D65" w:rsidRDefault="008E5D65" w:rsidP="008E5D65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62" w:history="1">
        <w:r w:rsidRPr="008E5D65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2 Нормативная основа и метод</w:t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_Toc243658862 \h </w:instrText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8E5D65" w:rsidRPr="008E5D65" w:rsidRDefault="008E5D65" w:rsidP="008E5D65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63" w:history="1">
        <w:r w:rsidRPr="008E5D65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3 Исследованные материалы</w:t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_Toc243658863 \h </w:instrText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8E5D65" w:rsidRPr="008E5D65" w:rsidRDefault="008E5D65" w:rsidP="008E5D65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64" w:history="1">
        <w:r w:rsidRPr="008E5D65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4 Модель нагрузки</w:t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_Toc243658864 \h </w:instrText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4</w:t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8E5D65" w:rsidRPr="008E5D65" w:rsidRDefault="008E5D65" w:rsidP="008E5D65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65" w:history="1">
        <w:r w:rsidRPr="008E5D65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5 Фазы</w:t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_Toc243658865 \h </w:instrText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4</w:t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8E5D65" w:rsidRPr="008E5D65" w:rsidRDefault="008E5D65" w:rsidP="008E5D65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66" w:history="1">
        <w:r w:rsidRPr="008E5D65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6 Метрики и критерии</w:t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_Toc243658866 \h </w:instrText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5</w:t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8E5D65" w:rsidRPr="008E5D65" w:rsidRDefault="008E5D65" w:rsidP="008E5D65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67" w:history="1">
        <w:r w:rsidRPr="008E5D65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7 Восстановление и откат</w:t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_Toc243658867 \h </w:instrText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5</w:t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8E5D65" w:rsidRPr="008E5D65" w:rsidRDefault="008E5D65" w:rsidP="008E5D65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68" w:history="1">
        <w:r w:rsidRPr="008E5D65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8 Безопасность испытаний</w:t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_Toc243658868 \h </w:instrText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5</w:t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8E5D65" w:rsidRPr="008E5D65" w:rsidRDefault="008E5D65" w:rsidP="008E5D65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69" w:history="1">
        <w:r w:rsidRPr="008E5D65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9 Форма будущего протокола</w:t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_Toc243658869 \h </w:instrText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5</w:t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8E5D65" w:rsidRPr="008E5D65" w:rsidRDefault="008E5D65" w:rsidP="008E5D65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70" w:history="1">
        <w:r w:rsidRPr="008E5D65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10 Экспертный вывод и корректирующие действия</w:t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_Toc243658870 \h </w:instrText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6</w:t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8E5D65" w:rsidRPr="008E5D65" w:rsidRDefault="008E5D65" w:rsidP="008E5D65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71" w:history="1">
        <w:r w:rsidRPr="008E5D65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11 Приложения и согласование</w:t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_Toc243658871 \h </w:instrText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7</w:t>
        </w:r>
        <w:r w:rsidRPr="008E5D6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4F180D" w:rsidRPr="008E5D65" w:rsidRDefault="00151A61" w:rsidP="008E5D65">
      <w:pPr>
        <w:spacing w:after="0" w:line="240" w:lineRule="auto"/>
      </w:pPr>
      <w:r w:rsidRPr="008E5D65">
        <w:rPr>
          <w:rFonts w:ascii="Times New Roman" w:hAnsi="Times New Roman" w:cs="Times New Roman" w:eastAsia="Times New Roman"/>
          <w:sz w:val="24"/>
          <w:color w:val="000000"/>
        </w:rPr>
        <w:fldChar w:fldCharType="end"/>
      </w:r>
    </w:p>
    <w:p w:rsidR="004F180D" w:rsidRPr="008E5D65" w:rsidRDefault="00151A61">
      <w:r w:rsidRPr="008E5D65">
        <w:rPr>
          <w:rFonts w:ascii="Times New Roman" w:hAnsi="Times New Roman" w:cs="Times New Roman" w:eastAsia="Times New Roman"/>
          <w:color w:val="000000"/>
        </w:rPr>
        <w:br w:type="page"/>
      </w:r>
    </w:p>
    <w:p w:rsidR="004F180D" w:rsidRPr="008E5D65" w:rsidRDefault="00151A61">
      <w:pPr>
        <w:pStyle w:val="1"/>
      </w:pPr>
      <w:bookmarkStart w:id="1" w:name="_Toc243658861"/>
      <w:r w:rsidRPr="008E5D65">
        <w:rPr>
          <w:rFonts w:ascii="Times New Roman" w:hAnsi="Times New Roman" w:cs="Times New Roman" w:eastAsia="Times New Roman"/>
          <w:color w:val="000000"/>
        </w:rPr>
        <w:lastRenderedPageBreak/>
        <w:t>1 Основание цель и границы</w:t>
      </w:r>
      <w:bookmarkEnd w:id="1"/>
    </w:p>
    <w:p w:rsidR="004F180D" w:rsidRPr="008E5D65" w:rsidRDefault="00151A61">
      <w:pPr>
        <w:ind w:firstLine="709"/>
      </w:pPr>
      <w:r w:rsidRPr="008E5D65">
        <w:rPr>
          <w:rFonts w:ascii="Times New Roman" w:hAnsi="Times New Roman" w:cs="Times New Roman" w:eastAsia="Times New Roman"/>
          <w:color w:val="000000"/>
        </w:rPr>
        <w:t>Основание подготовки - предоставленное пользователем задание и материалы. Подписанный договор аудита не предъявлен; основание официального проведения подлежит оформлению в документе 01. Цель: определить проверяемые пределы ёмкости и отказоустойчивости</w:t>
      </w:r>
    </w:p>
    <w:p w:rsidR="004F180D" w:rsidRPr="008E5D65" w:rsidRDefault="00151A61">
      <w:pPr>
        <w:ind w:firstLine="709"/>
      </w:pPr>
      <w:r w:rsidRPr="008E5D65">
        <w:rPr>
          <w:rFonts w:ascii="Times New Roman" w:hAnsi="Times New Roman" w:cs="Times New Roman" w:eastAsia="Times New Roman"/>
          <w:color w:val="000000"/>
        </w:rPr>
        <w:t>Предмет и границы: нагрузка, отказоустойчивость и восстановление NOT TESTED; никакого измеренного RPS, latency и RPO/RTO нет</w:t>
      </w:r>
    </w:p>
    <w:p w:rsidR="004F180D" w:rsidRPr="008E5D65" w:rsidRDefault="00151A61">
      <w:pPr>
        <w:pStyle w:val="1"/>
      </w:pPr>
      <w:bookmarkStart w:id="2" w:name="_Toc243658862"/>
      <w:r w:rsidRPr="008E5D65">
        <w:rPr>
          <w:rFonts w:ascii="Times New Roman" w:hAnsi="Times New Roman" w:cs="Times New Roman" w:eastAsia="Times New Roman"/>
          <w:color w:val="000000"/>
        </w:rPr>
        <w:t>2 Нормативная основа и метод</w:t>
      </w:r>
      <w:bookmarkEnd w:id="2"/>
    </w:p>
    <w:p w:rsidR="004F180D" w:rsidRPr="008E5D65" w:rsidRDefault="00151A61">
      <w:pPr>
        <w:ind w:firstLine="709"/>
      </w:pPr>
      <w:r w:rsidRPr="008E5D65">
        <w:rPr>
          <w:rFonts w:ascii="Times New Roman" w:hAnsi="Times New Roman" w:cs="Times New Roman" w:eastAsia="Times New Roman"/>
          <w:color w:val="000000"/>
        </w:rPr>
        <w:t>N01 и N02 определяют условия официального аудита качества. N07-N15 используются как справочные ориентиры в применимой части без заявления полного соответствия, аккредитации или сертификации. Обязательность стандартов по договору не установлена. Технические критерии приёмки, предложенные в программе, требуют согласования.</w:t>
      </w:r>
    </w:p>
    <w:p w:rsidR="004F180D" w:rsidRPr="008E5D65" w:rsidRDefault="00151A61">
      <w:pPr>
        <w:ind w:firstLine="709"/>
      </w:pPr>
      <w:r w:rsidRPr="008E5D65">
        <w:rPr>
          <w:rFonts w:ascii="Times New Roman" w:hAnsi="Times New Roman" w:cs="Times New Roman" w:eastAsia="Times New Roman"/>
          <w:color w:val="000000"/>
        </w:rPr>
        <w:t>Метод: инвентаризация и SHA-256, извлечение текста и таблиц, OCR сканов, критическое сопоставление дат и доказательств, локальные проверки конфигураций и расчётов при их наличии. Собственные процедуры P01-P05 отделены от результатов внутренних сканеров. Степени подтверждения определены в документе 04.</w:t>
      </w:r>
    </w:p>
    <w:p w:rsidR="004F180D" w:rsidRPr="008E5D65" w:rsidRDefault="00151A61">
      <w:pPr>
        <w:pStyle w:val="1"/>
      </w:pPr>
      <w:bookmarkStart w:id="3" w:name="_Toc243658863"/>
      <w:r w:rsidRPr="008E5D65">
        <w:rPr>
          <w:rFonts w:ascii="Times New Roman" w:hAnsi="Times New Roman" w:cs="Times New Roman" w:eastAsia="Times New Roman"/>
          <w:color w:val="000000"/>
        </w:rPr>
        <w:t>3 Исследованные материалы</w:t>
      </w:r>
      <w:bookmarkEnd w:id="3"/>
    </w:p>
    <w:p w:rsidR="004F180D" w:rsidRPr="008E5D65" w:rsidRDefault="00151A61">
      <w:pPr>
        <w:keepNext/>
        <w:spacing w:line="240" w:lineRule="auto"/>
        <w:jc w:val="left"/>
      </w:pPr>
      <w:r w:rsidRPr="008E5D65">
        <w:rPr>
          <w:rFonts w:ascii="Times New Roman" w:hAnsi="Times New Roman" w:cs="Times New Roman" w:eastAsia="Times New Roman"/>
          <w:sz w:val="24"/>
          <w:color w:val="000000"/>
        </w:rPr>
        <w:t>Таблица 1  Материалы и процедуры проверки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8334"/>
      </w:tblGrid>
      <w:tr w:rsidR="004F180D" w:rsidRPr="008E5D65">
        <w:trPr>
          <w:cantSplit/>
          <w:tblHeader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ID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Материал и место применения</w:t>
            </w:r>
          </w:p>
        </w:tc>
      </w:tr>
      <w:tr w:rsidR="004F180D" w:rsidRPr="008E5D65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sz w:val="22"/>
                <w:color w:val="000000"/>
              </w:rPr>
              <w:t>E01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sz w:val="22"/>
                <w:color w:val="000000"/>
              </w:rPr>
              <w:t>01_Бюджет_разработки_дорожная_карта_тех.xlsx</w:t>
            </w:r>
          </w:p>
        </w:tc>
      </w:tr>
      <w:tr w:rsidR="004F180D" w:rsidRPr="008E5D65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sz w:val="22"/>
                <w:color w:val="000000"/>
              </w:rPr>
              <w:t>E04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sz w:val="22"/>
                <w:color w:val="000000"/>
              </w:rPr>
              <w:t>04_Договор_Nova_Cloud_29.09.2025.pdf</w:t>
            </w:r>
          </w:p>
        </w:tc>
      </w:tr>
      <w:tr w:rsidR="004F180D" w:rsidRPr="008E5D65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sz w:val="22"/>
                <w:color w:val="000000"/>
              </w:rPr>
              <w:t>E13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sz w:val="22"/>
                <w:color w:val="000000"/>
              </w:rPr>
              <w:t>13_Дистрибутив_On-Prem_2.13.zip</w:t>
            </w:r>
          </w:p>
        </w:tc>
      </w:tr>
      <w:tr w:rsidR="004F180D" w:rsidRPr="008E5D65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sz w:val="22"/>
                <w:color w:val="000000"/>
              </w:rPr>
              <w:t>L02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sz w:val="22"/>
                <w:color w:val="000000"/>
              </w:rPr>
              <w:t>PanDev_Metrics_технический_аудит_211026.pdf</w:t>
            </w:r>
          </w:p>
        </w:tc>
      </w:tr>
    </w:tbl>
    <w:p w:rsidR="004F180D" w:rsidRPr="008E5D65" w:rsidRDefault="004F180D"/>
    <w:p w:rsidR="004F180D" w:rsidRPr="008E5D65" w:rsidRDefault="00151A61">
      <w:pPr>
        <w:ind w:firstLine="709"/>
      </w:pPr>
      <w:r w:rsidRPr="008E5D65">
        <w:rPr>
          <w:rFonts w:ascii="Times New Roman" w:hAnsi="Times New Roman" w:cs="Times New Roman" w:eastAsia="Times New Roman"/>
          <w:color w:val="000000"/>
        </w:rPr>
        <w:lastRenderedPageBreak/>
        <w:t>Контрольные суммы и объём файлов приведены в реестре 00. Копии исходных договоров и персональные сведения в инвесторский архив не включены. L04 - предыдущий проект заключения, самостоятельным доказательством испытаний не является.</w:t>
      </w:r>
    </w:p>
    <w:p w:rsidR="004F180D" w:rsidRPr="008E5D65" w:rsidRDefault="00151A61">
      <w:pPr>
        <w:pStyle w:val="1"/>
      </w:pPr>
      <w:bookmarkStart w:id="4" w:name="_Toc243658864"/>
      <w:r w:rsidRPr="008E5D65">
        <w:rPr>
          <w:rFonts w:ascii="Times New Roman" w:hAnsi="Times New Roman" w:cs="Times New Roman" w:eastAsia="Times New Roman"/>
          <w:color w:val="000000"/>
        </w:rPr>
        <w:t>4 Модель нагрузки</w:t>
      </w:r>
      <w:bookmarkEnd w:id="4"/>
    </w:p>
    <w:p w:rsidR="004F180D" w:rsidRPr="008E5D65" w:rsidRDefault="00151A61">
      <w:pPr>
        <w:ind w:firstLine="709"/>
      </w:pPr>
      <w:r w:rsidRPr="008E5D65">
        <w:rPr>
          <w:rFonts w:ascii="Times New Roman" w:hAnsi="Times New Roman" w:cs="Times New Roman" w:eastAsia="Times New Roman"/>
          <w:color w:val="000000"/>
        </w:rPr>
        <w:t>Число разработчиков не эквивалентно числу HTTP-запросов. До запуска определить events/min на человека, событий в пачке, bytes/event, долю повторов, число одновременно открытых панелей, сложность отчётов и интеграций. Фиксировать N, e и b; λ событий/с=N×e/60, λ пачек/с=λ/b. История БД и nightly refresh должны присутствовать в испытании.</w:t>
      </w:r>
    </w:p>
    <w:p w:rsidR="004F180D" w:rsidRPr="008E5D65" w:rsidRDefault="00151A61">
      <w:pPr>
        <w:keepNext/>
        <w:spacing w:line="240" w:lineRule="auto"/>
        <w:jc w:val="left"/>
      </w:pPr>
      <w:r w:rsidRPr="008E5D65">
        <w:rPr>
          <w:rFonts w:ascii="Times New Roman" w:hAnsi="Times New Roman" w:cs="Times New Roman" w:eastAsia="Times New Roman"/>
          <w:sz w:val="24"/>
          <w:color w:val="000000"/>
        </w:rPr>
        <w:t>Таблица 2  Профили нагрузки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4309"/>
        <w:gridCol w:w="3458"/>
      </w:tblGrid>
      <w:tr w:rsidR="004F180D" w:rsidRPr="008E5D65">
        <w:trPr>
          <w:cantSplit/>
          <w:tblHeader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Профиль</w:t>
            </w:r>
          </w:p>
        </w:tc>
        <w:tc>
          <w:tcPr>
            <w:tcW w:w="43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Пример событий в секунду</w:t>
            </w:r>
          </w:p>
        </w:tc>
        <w:tc>
          <w:tcPr>
            <w:tcW w:w="345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Назначение</w:t>
            </w:r>
          </w:p>
        </w:tc>
      </w:tr>
      <w:tr w:rsidR="004F180D" w:rsidRPr="008E5D65">
        <w:trPr>
          <w:cantSplit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sz w:val="22"/>
                <w:color w:val="000000"/>
              </w:rPr>
              <w:t>30</w:t>
            </w:r>
          </w:p>
        </w:tc>
        <w:tc>
          <w:tcPr>
            <w:tcW w:w="43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sz w:val="22"/>
                <w:color w:val="000000"/>
              </w:rPr>
              <w:t>3 при e=6/мин; 30 при e=60/мин</w:t>
            </w:r>
          </w:p>
        </w:tc>
        <w:tc>
          <w:tcPr>
            <w:tcW w:w="345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sz w:val="22"/>
                <w:color w:val="000000"/>
              </w:rPr>
              <w:t>Только сценарные допущения, не замер.</w:t>
            </w:r>
          </w:p>
        </w:tc>
      </w:tr>
      <w:tr w:rsidR="004F180D" w:rsidRPr="008E5D65">
        <w:trPr>
          <w:cantSplit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sz w:val="22"/>
                <w:color w:val="000000"/>
              </w:rPr>
              <w:t>100</w:t>
            </w:r>
          </w:p>
        </w:tc>
        <w:tc>
          <w:tcPr>
            <w:tcW w:w="43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sz w:val="22"/>
                <w:color w:val="000000"/>
              </w:rPr>
              <w:t>10 при e=6/мин; 100 при e=60/мин</w:t>
            </w:r>
          </w:p>
        </w:tc>
        <w:tc>
          <w:tcPr>
            <w:tcW w:w="345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sz w:val="22"/>
                <w:color w:val="000000"/>
              </w:rPr>
              <w:t>Только сценарные допущения, не замер.</w:t>
            </w:r>
          </w:p>
        </w:tc>
      </w:tr>
      <w:tr w:rsidR="004F180D" w:rsidRPr="008E5D65">
        <w:trPr>
          <w:cantSplit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sz w:val="22"/>
                <w:color w:val="000000"/>
              </w:rPr>
              <w:t>500</w:t>
            </w:r>
          </w:p>
        </w:tc>
        <w:tc>
          <w:tcPr>
            <w:tcW w:w="43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sz w:val="22"/>
                <w:color w:val="000000"/>
              </w:rPr>
              <w:t>50 при e=6/мин; 500 при e=60/мин</w:t>
            </w:r>
          </w:p>
        </w:tc>
        <w:tc>
          <w:tcPr>
            <w:tcW w:w="345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sz w:val="22"/>
                <w:color w:val="000000"/>
              </w:rPr>
              <w:t>Только сценарные допущения, не замер.</w:t>
            </w:r>
          </w:p>
        </w:tc>
      </w:tr>
      <w:tr w:rsidR="004F180D" w:rsidRPr="008E5D65">
        <w:trPr>
          <w:cantSplit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sz w:val="22"/>
                <w:color w:val="000000"/>
              </w:rPr>
              <w:t>1000</w:t>
            </w:r>
          </w:p>
        </w:tc>
        <w:tc>
          <w:tcPr>
            <w:tcW w:w="43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sz w:val="22"/>
                <w:color w:val="000000"/>
              </w:rPr>
              <w:t>100 при e=6/мин; 1000 при e=60/мин</w:t>
            </w:r>
          </w:p>
        </w:tc>
        <w:tc>
          <w:tcPr>
            <w:tcW w:w="345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sz w:val="22"/>
                <w:color w:val="000000"/>
              </w:rPr>
              <w:t>Только сценарные допущения, не замер.</w:t>
            </w:r>
          </w:p>
        </w:tc>
      </w:tr>
    </w:tbl>
    <w:p w:rsidR="004F180D" w:rsidRPr="008E5D65" w:rsidRDefault="004F180D"/>
    <w:p w:rsidR="004F180D" w:rsidRPr="008E5D65" w:rsidRDefault="00151A61">
      <w:pPr>
        <w:pStyle w:val="1"/>
      </w:pPr>
      <w:bookmarkStart w:id="5" w:name="_Toc243658865"/>
      <w:r w:rsidRPr="008E5D65">
        <w:rPr>
          <w:rFonts w:ascii="Times New Roman" w:hAnsi="Times New Roman" w:cs="Times New Roman" w:eastAsia="Times New Roman"/>
          <w:color w:val="000000"/>
        </w:rPr>
        <w:t>5 Фазы</w:t>
      </w:r>
      <w:bookmarkEnd w:id="5"/>
    </w:p>
    <w:p w:rsidR="004F180D" w:rsidRPr="008E5D65" w:rsidRDefault="00151A61">
      <w:pPr>
        <w:ind w:firstLine="709"/>
      </w:pPr>
      <w:r w:rsidRPr="008E5D65">
        <w:rPr>
          <w:rFonts w:ascii="Times New Roman" w:hAnsi="Times New Roman" w:cs="Times New Roman" w:eastAsia="Times New Roman"/>
          <w:color w:val="000000"/>
        </w:rPr>
        <w:t>Подготовка - генератор искусственных данных на 1, 6 и 12 месяцев, фиксация CPU/RAM/IOPS, ОС, БД, native digest, параметров пула и индексов. Warm-up 15 мин; ступени по 30 мин на 30/100/500/1000; spike 2× последней принятой интенсивности на 5 мин; endurance не менее 24 ч с ночным refresh. Фазы и длительность - предложение для согласования. Профиль нагрузки повторять с несколькими источниками, offline burst и одновременным экспортом.</w:t>
      </w:r>
    </w:p>
    <w:p w:rsidR="004F180D" w:rsidRPr="008E5D65" w:rsidRDefault="00151A61">
      <w:pPr>
        <w:pStyle w:val="1"/>
      </w:pPr>
      <w:bookmarkStart w:id="6" w:name="_Toc243658866"/>
      <w:r w:rsidRPr="008E5D65">
        <w:rPr>
          <w:rFonts w:ascii="Times New Roman" w:hAnsi="Times New Roman" w:cs="Times New Roman" w:eastAsia="Times New Roman"/>
          <w:color w:val="000000"/>
        </w:rPr>
        <w:lastRenderedPageBreak/>
        <w:t>6 Метрики и критерии</w:t>
      </w:r>
      <w:bookmarkEnd w:id="6"/>
    </w:p>
    <w:p w:rsidR="004F180D" w:rsidRPr="008E5D65" w:rsidRDefault="00151A61">
      <w:pPr>
        <w:ind w:firstLine="709"/>
      </w:pPr>
      <w:r w:rsidRPr="008E5D65">
        <w:rPr>
          <w:rFonts w:ascii="Times New Roman" w:hAnsi="Times New Roman" w:cs="Times New Roman" w:eastAsia="Times New Roman"/>
          <w:color w:val="000000"/>
        </w:rPr>
        <w:t>Собирать p50/p95/p99 приёма и отчётов, throughput, HTTP 4xx/5xx, очередь и возраст события, потери/дубли event IDs, CPU, память, GC/native memory, подключения, блокировки, slow SQL, WAL, IOPS, диск и время refresh. Предлагаемые пороги: 0 потерянных подтверждённых event IDs; 0 необъяснимых дублей; ошибки сервера ≤0,1%; p95 ingest ≤1 с; p95 интерактивных панелей ≤3 с; свежесть витрин и время refresh согласовать с заказчиком. Эти SLO не являются текущей гарантией продукта.</w:t>
      </w:r>
    </w:p>
    <w:p w:rsidR="004F180D" w:rsidRPr="008E5D65" w:rsidRDefault="00151A61">
      <w:pPr>
        <w:pStyle w:val="1"/>
      </w:pPr>
      <w:bookmarkStart w:id="7" w:name="_Toc243658867"/>
      <w:r w:rsidRPr="008E5D65">
        <w:rPr>
          <w:rFonts w:ascii="Times New Roman" w:hAnsi="Times New Roman" w:cs="Times New Roman" w:eastAsia="Times New Roman"/>
          <w:color w:val="000000"/>
        </w:rPr>
        <w:t>7 Восстановление и откат</w:t>
      </w:r>
      <w:bookmarkEnd w:id="7"/>
    </w:p>
    <w:p w:rsidR="004F180D" w:rsidRPr="008E5D65" w:rsidRDefault="00151A61">
      <w:pPr>
        <w:ind w:firstLine="709"/>
      </w:pPr>
      <w:r w:rsidRPr="008E5D65">
        <w:rPr>
          <w:rFonts w:ascii="Times New Roman" w:hAnsi="Times New Roman" w:cs="Times New Roman" w:eastAsia="Times New Roman"/>
          <w:color w:val="000000"/>
        </w:rPr>
        <w:t>На отдельном стенде: создать маркированные записи, выполнить backup, имитировать отказ контейнера приложения и БД, восстановить на чистой системе, сравнить объекты и агрегаты. RPO измерять как разницу времени последней подтверждённой записи и последней восстановленной; RTO - от отказа до подтверждённой работоспособности. Тестировать совместимость ключей, миграций и откат release N→N-1 через восстановление. Цели RPO/RTO утверждаются клиентом до запуска.</w:t>
      </w:r>
    </w:p>
    <w:p w:rsidR="004F180D" w:rsidRPr="008E5D65" w:rsidRDefault="00151A61">
      <w:pPr>
        <w:pStyle w:val="1"/>
      </w:pPr>
      <w:bookmarkStart w:id="8" w:name="_Toc243658868"/>
      <w:r w:rsidRPr="008E5D65">
        <w:rPr>
          <w:rFonts w:ascii="Times New Roman" w:hAnsi="Times New Roman" w:cs="Times New Roman" w:eastAsia="Times New Roman"/>
          <w:color w:val="000000"/>
        </w:rPr>
        <w:t>8 Безопасность испытаний</w:t>
      </w:r>
      <w:bookmarkEnd w:id="8"/>
    </w:p>
    <w:p w:rsidR="004F180D" w:rsidRPr="008E5D65" w:rsidRDefault="00151A61">
      <w:pPr>
        <w:ind w:firstLine="709"/>
      </w:pPr>
      <w:r w:rsidRPr="008E5D65">
        <w:rPr>
          <w:rFonts w:ascii="Times New Roman" w:hAnsi="Times New Roman" w:cs="Times New Roman" w:eastAsia="Times New Roman"/>
          <w:color w:val="000000"/>
        </w:rPr>
        <w:t>Нужны письменное разрешение владельца, изолированная сеть, отключённые реальные уведомления и внешние LLM, искусственные данные, лимиты ресурсов и ответственный за остановку. Прекратить тест при потере данных, заполнении диска &gt;85%, устойчивых 5xx &gt;5% за 5 мин, влиянии на чужую инфраструктуру либо по решению владельца. Предложенные пороги остановки согласовать до испытаний.</w:t>
      </w:r>
    </w:p>
    <w:p w:rsidR="004F180D" w:rsidRPr="008E5D65" w:rsidRDefault="00151A61">
      <w:pPr>
        <w:pStyle w:val="1"/>
      </w:pPr>
      <w:bookmarkStart w:id="9" w:name="_Toc243658869"/>
      <w:r w:rsidRPr="008E5D65">
        <w:rPr>
          <w:rFonts w:ascii="Times New Roman" w:hAnsi="Times New Roman" w:cs="Times New Roman" w:eastAsia="Times New Roman"/>
          <w:color w:val="000000"/>
        </w:rPr>
        <w:t>9 Форма будущего протокола</w:t>
      </w:r>
      <w:bookmarkEnd w:id="9"/>
    </w:p>
    <w:p w:rsidR="004F180D" w:rsidRPr="008E5D65" w:rsidRDefault="00151A61">
      <w:pPr>
        <w:keepNext/>
        <w:spacing w:line="240" w:lineRule="auto"/>
        <w:jc w:val="left"/>
      </w:pPr>
      <w:r w:rsidRPr="008E5D65">
        <w:rPr>
          <w:rFonts w:ascii="Times New Roman" w:hAnsi="Times New Roman" w:cs="Times New Roman" w:eastAsia="Times New Roman"/>
          <w:sz w:val="24"/>
          <w:color w:val="000000"/>
        </w:rPr>
        <w:t>Таблица 3  Поля и подтверждающие сведения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72"/>
        <w:gridCol w:w="5783"/>
      </w:tblGrid>
      <w:tr w:rsidR="004F180D" w:rsidRPr="008E5D65">
        <w:trPr>
          <w:cantSplit/>
          <w:tblHeader/>
        </w:trPr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Поле</w:t>
            </w:r>
          </w:p>
        </w:tc>
        <w:tc>
          <w:tcPr>
            <w:tcW w:w="578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Текущее значение</w:t>
            </w:r>
          </w:p>
        </w:tc>
      </w:tr>
      <w:tr w:rsidR="004F180D" w:rsidRPr="008E5D65">
        <w:trPr>
          <w:cantSplit/>
        </w:trPr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sz w:val="22"/>
                <w:color w:val="000000"/>
              </w:rPr>
              <w:t>Стенд SHA digest конфигурация</w:t>
            </w:r>
          </w:p>
        </w:tc>
        <w:tc>
          <w:tcPr>
            <w:tcW w:w="578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sz w:val="22"/>
                <w:color w:val="000000"/>
              </w:rPr>
              <w:t>Не предоставлены.</w:t>
            </w:r>
          </w:p>
        </w:tc>
      </w:tr>
      <w:tr w:rsidR="004F180D" w:rsidRPr="008E5D65">
        <w:trPr>
          <w:cantSplit/>
        </w:trPr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sz w:val="22"/>
                <w:color w:val="000000"/>
              </w:rPr>
              <w:lastRenderedPageBreak/>
              <w:t>Дата оператор инструмент генератор</w:t>
            </w:r>
          </w:p>
        </w:tc>
        <w:tc>
          <w:tcPr>
            <w:tcW w:w="578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sz w:val="22"/>
                <w:color w:val="000000"/>
              </w:rPr>
              <w:t>Не назначены.</w:t>
            </w:r>
          </w:p>
        </w:tc>
      </w:tr>
      <w:tr w:rsidR="004F180D" w:rsidRPr="008E5D65">
        <w:trPr>
          <w:cantSplit/>
        </w:trPr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sz w:val="22"/>
                <w:color w:val="000000"/>
              </w:rPr>
              <w:t>Профиль и фактический throughput</w:t>
            </w:r>
          </w:p>
        </w:tc>
        <w:tc>
          <w:tcPr>
            <w:tcW w:w="578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sz w:val="22"/>
                <w:color w:val="000000"/>
              </w:rPr>
              <w:t>NOT TESTED.</w:t>
            </w:r>
          </w:p>
        </w:tc>
      </w:tr>
      <w:tr w:rsidR="004F180D" w:rsidRPr="008E5D65">
        <w:trPr>
          <w:cantSplit/>
        </w:trPr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sz w:val="22"/>
                <w:color w:val="000000"/>
              </w:rPr>
              <w:t>Latency ошибки ресурсы очередь</w:t>
            </w:r>
          </w:p>
        </w:tc>
        <w:tc>
          <w:tcPr>
            <w:tcW w:w="578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sz w:val="22"/>
                <w:color w:val="000000"/>
              </w:rPr>
              <w:t>NOT TESTED.</w:t>
            </w:r>
          </w:p>
        </w:tc>
      </w:tr>
      <w:tr w:rsidR="004F180D" w:rsidRPr="008E5D65">
        <w:trPr>
          <w:cantSplit/>
        </w:trPr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sz w:val="22"/>
                <w:color w:val="000000"/>
              </w:rPr>
              <w:t>RPO RTO полнота восстановления</w:t>
            </w:r>
          </w:p>
        </w:tc>
        <w:tc>
          <w:tcPr>
            <w:tcW w:w="578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sz w:val="22"/>
                <w:color w:val="000000"/>
              </w:rPr>
              <w:t>NOT TESTED.</w:t>
            </w:r>
          </w:p>
        </w:tc>
      </w:tr>
      <w:tr w:rsidR="004F180D" w:rsidRPr="008E5D65">
        <w:trPr>
          <w:cantSplit/>
        </w:trPr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sz w:val="22"/>
                <w:color w:val="000000"/>
              </w:rPr>
              <w:t>Доказательства подписи отклонения</w:t>
            </w:r>
          </w:p>
        </w:tc>
        <w:tc>
          <w:tcPr>
            <w:tcW w:w="578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F180D" w:rsidRPr="008E5D65" w:rsidRDefault="00151A61">
            <w:pPr>
              <w:spacing w:after="60" w:line="252" w:lineRule="auto"/>
              <w:jc w:val="left"/>
            </w:pPr>
            <w:r w:rsidRPr="008E5D65">
              <w:rPr>
                <w:rFonts w:ascii="Times New Roman" w:hAnsi="Times New Roman" w:cs="Times New Roman" w:eastAsia="Times New Roman"/>
                <w:sz w:val="22"/>
                <w:color w:val="000000"/>
              </w:rPr>
              <w:t>Заполняются после реального выполнения.</w:t>
            </w:r>
          </w:p>
        </w:tc>
      </w:tr>
    </w:tbl>
    <w:p w:rsidR="004F180D" w:rsidRPr="008E5D65" w:rsidRDefault="004F180D"/>
    <w:p w:rsidR="004F180D" w:rsidRPr="008E5D65" w:rsidRDefault="00151A61">
      <w:pPr>
        <w:pStyle w:val="1"/>
      </w:pPr>
      <w:bookmarkStart w:id="10" w:name="_Toc243658870"/>
      <w:r w:rsidRPr="008E5D65">
        <w:rPr>
          <w:rFonts w:ascii="Times New Roman" w:hAnsi="Times New Roman" w:cs="Times New Roman" w:eastAsia="Times New Roman"/>
          <w:color w:val="000000"/>
        </w:rPr>
        <w:t>10 Экспертный вывод и корректирующие действия</w:t>
      </w:r>
      <w:bookmarkEnd w:id="10"/>
    </w:p>
    <w:p w:rsidR="004F180D" w:rsidRPr="008E5D65" w:rsidRDefault="00151A61">
      <w:pPr>
        <w:ind w:firstLine="709"/>
      </w:pPr>
      <w:r w:rsidRPr="008E5D65">
        <w:rPr>
          <w:rFonts w:ascii="Times New Roman" w:hAnsi="Times New Roman" w:cs="Times New Roman" w:eastAsia="Times New Roman"/>
          <w:color w:val="000000"/>
        </w:rPr>
        <w:t>Представленные материалы подтверждают наличие оформленного продукта и инженерных артефактов, но не позволяют независимо подтвердить работоспособность всего релиза, безопасность промышленных установок, масштабирование на 500-1000 разработчиков и единоличное исключительное право ТОО «PANDEV» на весь код. Рекомендуется продолжить рассмотрение проекта с условиями раскрытия доказательств и устранения существенных рисков. Безусловно положительное технологическое заключение и оценка 3 из 4 не воспроизведены.</w:t>
      </w:r>
    </w:p>
    <w:p w:rsidR="004F180D" w:rsidRPr="008E5D65" w:rsidRDefault="00151A61">
      <w:pPr>
        <w:ind w:firstLine="709"/>
      </w:pPr>
      <w:r w:rsidRPr="008E5D65">
        <w:rPr>
          <w:rFonts w:ascii="Times New Roman" w:hAnsi="Times New Roman" w:cs="Times New Roman" w:eastAsia="Times New Roman"/>
          <w:color w:val="000000"/>
        </w:rPr>
        <w:t>SP-PM-ARC-001 - Масштаб 500-1000 разработчиков не измерен. Испытать native-образ на 30/100/500/1000 разработчиков с оговорёнными потоками, историей данных и одновременно работающими отчётами. Критерий закрытия: Согласованные SLO выполнены; зафиксированы p95/p99, очередь, ошибки, CPU, RAM, IOPS и свежесть витрин.</w:t>
      </w:r>
    </w:p>
    <w:p w:rsidR="004F180D" w:rsidRPr="008E5D65" w:rsidRDefault="00151A61">
      <w:pPr>
        <w:ind w:firstLine="709"/>
      </w:pPr>
      <w:r w:rsidRPr="008E5D65">
        <w:rPr>
          <w:rFonts w:ascii="Times New Roman" w:hAnsi="Times New Roman" w:cs="Times New Roman" w:eastAsia="Times New Roman"/>
          <w:color w:val="000000"/>
        </w:rPr>
        <w:t>SP-PM-ARC-002 - RPO RTO и восстановление не подтверждены. Определить RPO/RTO, ответственность, частоту резервирования, срок хранения и мониторинг; провести восстановление на чистом стенде. Критерий закрытия: Измеренные RPO/RTO, проверка полноты и целостности восстановленных данных, протокол ответственных.</w:t>
      </w:r>
    </w:p>
    <w:p w:rsidR="004F180D" w:rsidRPr="008E5D65" w:rsidRDefault="00151A61">
      <w:pPr>
        <w:pStyle w:val="1"/>
      </w:pPr>
      <w:bookmarkStart w:id="11" w:name="_Toc243658871"/>
      <w:r w:rsidRPr="008E5D65">
        <w:rPr>
          <w:rFonts w:ascii="Times New Roman" w:hAnsi="Times New Roman" w:cs="Times New Roman" w:eastAsia="Times New Roman"/>
          <w:color w:val="000000"/>
        </w:rPr>
        <w:lastRenderedPageBreak/>
        <w:t>11 Приложения и согласование</w:t>
      </w:r>
      <w:bookmarkEnd w:id="11"/>
    </w:p>
    <w:p w:rsidR="004F180D" w:rsidRPr="008E5D65" w:rsidRDefault="00151A61">
      <w:pPr>
        <w:ind w:firstLine="709"/>
      </w:pPr>
      <w:r w:rsidRPr="008E5D65">
        <w:rPr>
          <w:rFonts w:ascii="Times New Roman" w:hAnsi="Times New Roman" w:cs="Times New Roman" w:eastAsia="Times New Roman"/>
          <w:color w:val="000000"/>
        </w:rPr>
        <w:t>Участники, направления экспертизы, принятые процедуры и решение об утверждении фиксируются в едином листе участников и подписания (документ 17).</w:t>
      </w:r>
    </w:p>
    <w:p w:rsidR="004F180D" w:rsidRPr="008E5D65" w:rsidRDefault="00151A61">
      <w:pPr>
        <w:ind w:firstLine="709"/>
      </w:pPr>
      <w:r w:rsidRPr="008E5D65">
        <w:rPr>
          <w:rFonts w:ascii="Times New Roman" w:hAnsi="Times New Roman" w:cs="Times New Roman" w:eastAsia="Times New Roman"/>
          <w:color w:val="000000"/>
        </w:rPr>
        <w:t>Приложения: реестры 00, 04, 13 и 19; оставшиеся проверки 20; локальные доказательства 06 EVIDENCE.</w:t>
      </w:r>
    </w:p>
    <w:sectPr w:rsidR="004F180D" w:rsidRPr="008E5D65" w:rsidSect="00034616">
      <w:headerReference w:type="default" r:id="rId8"/>
      <w:footerReference w:type="default" r:id="rId9"/>
      <w:pgSz w:w="11906" w:h="16838"/>
      <w:pgMar w:top="1134" w:right="850" w:bottom="1134" w:left="1701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40E64" w:rsidRPr="008E5D65" w:rsidRDefault="00151A61">
      <w:pPr>
        <w:spacing w:after="0" w:line="240" w:lineRule="auto"/>
      </w:pPr>
      <w:r w:rsidRPr="008E5D65">
        <w:rPr>
          <w:rFonts w:ascii="Times New Roman" w:hAnsi="Times New Roman" w:cs="Times New Roman" w:eastAsia="Times New Roman"/>
          <w:color w:val="000000"/>
        </w:rPr>
        <w:separator/>
      </w:r>
    </w:p>
  </w:endnote>
  <w:endnote w:type="continuationSeparator" w:id="0">
    <w:p w:rsidR="00040E64" w:rsidRPr="008E5D65" w:rsidRDefault="00151A61">
      <w:pPr>
        <w:spacing w:after="0" w:line="240" w:lineRule="auto"/>
      </w:pPr>
      <w:r w:rsidRPr="008E5D65">
        <w:rPr>
          <w:rFonts w:ascii="Times New Roman" w:hAnsi="Times New Roman" w:cs="Times New Roman" w:eastAsia="Times New Roman"/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F180D" w:rsidRPr="008E5D65" w:rsidRDefault="00151A61">
    <w:pPr>
      <w:pStyle w:val="a7"/>
      <w:spacing w:line="240" w:lineRule="auto"/>
      <w:jc w:val="center"/>
    </w:pPr>
    <w:r w:rsidRPr="008E5D65">
      <w:rPr>
        <w:rFonts w:ascii="Times New Roman" w:hAnsi="Times New Roman" w:cs="Times New Roman" w:eastAsia="Times New Roman"/>
        <w:sz w:val="18"/>
        <w:color w:val="000000"/>
      </w:rPr>
      <w:t xml:space="preserve">SP-PM-08  |  </w:t>
    </w:r>
    <w:r w:rsidRPr="008E5D65">
      <w:rPr>
        <w:rFonts w:ascii="Times New Roman" w:hAnsi="Times New Roman" w:cs="Times New Roman" w:eastAsia="Times New Roman"/>
        <w:color w:val="000000"/>
      </w:rPr>
      <w:fldChar w:fldCharType="begin"/>
    </w:r>
    <w:r w:rsidRPr="008E5D65">
      <w:rPr>
        <w:rFonts w:ascii="Times New Roman" w:hAnsi="Times New Roman" w:cs="Times New Roman" w:eastAsia="Times New Roman"/>
        <w:color w:val="000000"/>
      </w:rPr>
      <w:instrText>PAGE</w:instrText>
    </w:r>
    <w:r w:rsidRPr="008E5D65">
      <w:rPr>
        <w:rFonts w:ascii="Times New Roman" w:hAnsi="Times New Roman" w:cs="Times New Roman" w:eastAsia="Times New Roman"/>
        <w:color w:val="000000"/>
      </w:rPr>
      <w:fldChar w:fldCharType="separate"/>
    </w:r>
    <w:r w:rsidRPr="008E5D65">
      <w:rPr>
        <w:rFonts w:ascii="Times New Roman" w:hAnsi="Times New Roman" w:cs="Times New Roman" w:eastAsia="Times New Roman"/>
        <w:noProof/>
        <w:color w:val="000000"/>
      </w:rPr>
      <w:t>1</w:t>
    </w:r>
    <w:r w:rsidRPr="008E5D65">
      <w:rPr>
        <w:rFonts w:ascii="Times New Roman" w:hAnsi="Times New Roman" w:cs="Times New Roman" w:eastAsia="Times New Roman"/>
        <w:color w:val="000000"/>
      </w:rPr>
      <w:fldChar w:fldCharType="end"/>
    </w:r>
    <w:r w:rsidRPr="008E5D65">
      <w:rPr>
        <w:rFonts w:ascii="Times New Roman" w:hAnsi="Times New Roman" w:cs="Times New Roman" w:eastAsia="Times New Roman"/>
        <w:sz w:val="18"/>
        <w:color w:val="000000"/>
      </w:rPr>
      <w:t xml:space="preserve"> / </w:t>
    </w:r>
    <w:r w:rsidRPr="008E5D65">
      <w:rPr>
        <w:rFonts w:ascii="Times New Roman" w:hAnsi="Times New Roman" w:cs="Times New Roman" w:eastAsia="Times New Roman"/>
        <w:color w:val="000000"/>
      </w:rPr>
      <w:fldChar w:fldCharType="begin"/>
    </w:r>
    <w:r w:rsidRPr="008E5D65">
      <w:rPr>
        <w:rFonts w:ascii="Times New Roman" w:hAnsi="Times New Roman" w:cs="Times New Roman" w:eastAsia="Times New Roman"/>
        <w:color w:val="000000"/>
      </w:rPr>
      <w:instrText>NUMPAGES</w:instrText>
    </w:r>
    <w:r w:rsidRPr="008E5D65">
      <w:rPr>
        <w:rFonts w:ascii="Times New Roman" w:hAnsi="Times New Roman" w:cs="Times New Roman" w:eastAsia="Times New Roman"/>
        <w:color w:val="000000"/>
      </w:rPr>
      <w:fldChar w:fldCharType="separate"/>
    </w:r>
    <w:r w:rsidRPr="008E5D65">
      <w:rPr>
        <w:rFonts w:ascii="Times New Roman" w:hAnsi="Times New Roman" w:cs="Times New Roman" w:eastAsia="Times New Roman"/>
        <w:noProof/>
        <w:color w:val="000000"/>
      </w:rPr>
      <w:t>1</w:t>
    </w:r>
    <w:r w:rsidRPr="008E5D65">
      <w:rPr>
        <w:rFonts w:ascii="Times New Roman" w:hAnsi="Times New Roman" w:cs="Times New Roman" w:eastAsia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40E64" w:rsidRPr="008E5D65" w:rsidRDefault="00151A61">
      <w:pPr>
        <w:spacing w:after="0" w:line="240" w:lineRule="auto"/>
      </w:pPr>
      <w:r w:rsidRPr="008E5D65">
        <w:rPr>
          <w:rFonts w:ascii="Times New Roman" w:hAnsi="Times New Roman" w:cs="Times New Roman" w:eastAsia="Times New Roman"/>
          <w:color w:val="000000"/>
        </w:rPr>
        <w:separator/>
      </w:r>
    </w:p>
  </w:footnote>
  <w:footnote w:type="continuationSeparator" w:id="0">
    <w:p w:rsidR="00040E64" w:rsidRPr="008E5D65" w:rsidRDefault="00151A61">
      <w:pPr>
        <w:spacing w:after="0" w:line="240" w:lineRule="auto"/>
      </w:pPr>
      <w:r w:rsidRPr="008E5D65">
        <w:rPr>
          <w:rFonts w:ascii="Times New Roman" w:hAnsi="Times New Roman" w:cs="Times New Roman" w:eastAsia="Times New Roman"/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F180D" w:rsidRPr="008E5D65" w:rsidRDefault="00151A61">
    <w:pPr>
      <w:spacing w:line="240" w:lineRule="auto"/>
      <w:jc w:val="right"/>
    </w:pPr>
    <w:r w:rsidRPr="008E5D65">
      <w:rPr>
        <w:rFonts w:ascii="Times New Roman" w:hAnsi="Times New Roman" w:cs="Times New Roman" w:eastAsia="Times New Roman"/>
        <w:sz w:val="18"/>
        <w:color w:val="000000"/>
      </w:rPr>
      <w:t>SKILL PRO  |  PANDEV METRICS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eastAsia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E64"/>
    <w:rsid w:val="0006063C"/>
    <w:rsid w:val="0015074B"/>
    <w:rsid w:val="00151A61"/>
    <w:rsid w:val="0029639D"/>
    <w:rsid w:val="00326F90"/>
    <w:rsid w:val="003F5B87"/>
    <w:rsid w:val="004F180D"/>
    <w:rsid w:val="008E5D65"/>
    <w:rsid w:val="00AA1D8D"/>
    <w:rsid w:val="00B47730"/>
    <w:rsid w:val="00C40DB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A8E665C-0088-4A88-880F-A367B2BE5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hAnsi="Times New Roman" w:cs="Times New Roman" w:eastAsia="Times New Roman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jc w:val="both"/>
    </w:pPr>
    <w:rPr>
      <w:rFonts w:ascii="Times New Roman" w:hAnsi="Times New Roman" w:cs="Times New Roman" w:eastAsia="Times New Roman"/>
      <w:sz w:val="28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jc w:val="left"/>
      <w:outlineLvl w:val="0"/>
    </w:pPr>
    <w:rPr>
      <w:rFonts w:ascii="Times New Roman" w:hAnsi="Times New Roman" w:cs="Times New Roman" w:eastAsia="Times New Roman"/>
      <w:b/>
      <w:bCs/>
      <w:szCs w:val="28"/>
      <w:color w:val="000000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jc w:val="left"/>
      <w:outlineLvl w:val="1"/>
    </w:pPr>
    <w:rPr>
      <w:rFonts w:ascii="Times New Roman" w:hAnsi="Times New Roman" w:cs="Times New Roman" w:eastAsia="Times New Roman"/>
      <w:b/>
      <w:bCs/>
      <w:szCs w:val="26"/>
      <w:color w:val="000000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="Times New Roman" w:hAnsi="Times New Roman" w:cs="Times New Roman" w:eastAsia="Times New Roman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Times New Roman" w:hAnsi="Times New Roman" w:cs="Times New Roman" w:eastAsia="Times New Roman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Times New Roman" w:hAnsi="Times New Roman" w:cs="Times New Roman" w:eastAsia="Times New Roman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Times New Roman" w:hAnsi="Times New Roman" w:cs="Times New Roman" w:eastAsia="Times New Roman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Times New Roman" w:hAnsi="Times New Roman" w:cs="Times New Roman" w:eastAsia="Times New Roman"/>
      <w:szCs w:val="20"/>
      <w:color w:val="00000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Times New Roman" w:hAnsi="Times New Roman" w:cs="Times New Roman" w:eastAsia="Times New Roman"/>
      <w:i/>
      <w:iCs/>
      <w:szCs w:val="20"/>
      <w:color w:val="000000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cs="Times New Roman" w:eastAsia="Times New Roman"/>
      <w:color w:val="000000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Times New Roman"/>
      <w:color w:val="000000"/>
    </w:rPr>
  </w:style>
  <w:style w:type="numbering" w:default="1" w:styleId="a4">
    <w:name w:val="No List"/>
    <w:uiPriority w:val="99"/>
    <w:semiHidden/>
    <w:unhideWhenUsed/>
    <w:rPr>
      <w:rFonts w:ascii="Times New Roman" w:hAnsi="Times New Roman" w:cs="Times New Roman" w:eastAsia="Times New Roman"/>
      <w:color w:val="000000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9">
    <w:name w:val="No Spacing"/>
    <w:uiPriority w:val="1"/>
    <w:qFormat/>
    <w:rsid w:val="00FC693F"/>
    <w:pPr>
      <w:spacing w:after="120" w:line="360" w:lineRule="auto"/>
    </w:pPr>
    <w:rPr>
      <w:rFonts w:ascii="Times New Roman" w:hAnsi="Times New Roman" w:cs="Times New Roman" w:eastAsia="Times New Roman"/>
      <w:sz w:val="28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hAnsi="Times New Roman" w:cs="Times New Roman" w:eastAsia="Times New Roman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64" w:lineRule="auto"/>
      <w:contextualSpacing/>
      <w:jc w:val="left"/>
    </w:pPr>
    <w:rPr>
      <w:rFonts w:ascii="Times New Roman" w:hAnsi="Times New Roman" w:cs="Times New Roman" w:eastAsia="Times New Roman"/>
      <w:b/>
      <w:spacing w:val="5"/>
      <w:kern w:val="28"/>
      <w:sz w:val="34"/>
      <w:szCs w:val="52"/>
      <w:color w:val="000000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spacing w:val="15"/>
      <w:szCs w:val="24"/>
      <w:color w:val="000000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">
    <w:name w:val="Body Text"/>
    <w:basedOn w:val="a1"/>
    <w:link w:val="af0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rPr>
      <w:rFonts w:ascii="Times New Roman" w:hAnsi="Times New Roman" w:cs="Times New Roman" w:eastAsia="Times New Roman"/>
      <w:szCs w:val="16"/>
      <w:color w:val="000000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hAnsi="Times New Roman" w:cs="Times New Roman" w:eastAsia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360" w:lineRule="auto"/>
    </w:pPr>
    <w:rPr>
      <w:rFonts w:ascii="Times New Roman" w:hAnsi="Times New Roman" w:cs="Times New Roman" w:eastAsia="Times New Roman"/>
      <w:sz w:val="28"/>
      <w:szCs w:val="20"/>
      <w:color w:val="00000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hAnsi="Times New Roman" w:cs="Times New Roman" w:eastAsia="Times New Roman"/>
      <w:color w:val="000000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hAnsi="Times New Roman" w:cs="Times New Roman" w:eastAsia="Times New Roman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hAnsi="Times New Roman" w:cs="Times New Roman" w:eastAsia="Times New Roman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rFonts w:ascii="Times New Roman" w:hAnsi="Times New Roman" w:cs="Times New Roman" w:eastAsia="Times New Roman"/>
      <w:b/>
      <w:bCs/>
      <w:szCs w:val="18"/>
      <w:color w:val="000000"/>
    </w:rPr>
  </w:style>
  <w:style w:type="character" w:styleId="af6">
    <w:name w:val="Strong"/>
    <w:basedOn w:val="a2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</w:rPr>
  </w:style>
  <w:style w:type="character" w:styleId="af7">
    <w:name w:val="Emphasis"/>
    <w:basedOn w:val="a2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rFonts w:ascii="Times New Roman" w:hAnsi="Times New Roman" w:cs="Times New Roman" w:eastAsia="Times New Roman"/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rFonts w:ascii="Times New Roman" w:hAnsi="Times New Roman" w:cs="Times New Roman" w:eastAsia="Times New Roman"/>
      <w:color w:val="000000"/>
    </w:r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2a">
    <w:name w:val="Medium Lis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2b">
    <w:name w:val="Medium Grid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tblPr/>
      <w:tcPr>
        <w:shd w:val="clear" w:color="auto" w:fill="EDF2F8" w:themeFill="accen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tblPr/>
      <w:tcPr>
        <w:shd w:val="clear" w:color="auto" w:fill="F8EDED" w:themeFill="accent2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tblPr/>
      <w:tcPr>
        <w:shd w:val="clear" w:color="auto" w:fill="F5F8EE" w:themeFill="accent3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tblPr/>
      <w:tcPr>
        <w:shd w:val="clear" w:color="auto" w:fill="F2EFF6" w:themeFill="accent4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tblPr/>
      <w:tcPr>
        <w:shd w:val="clear" w:color="auto" w:fill="EDF6F9" w:themeFill="accent5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tblPr/>
      <w:tcPr>
        <w:shd w:val="clear" w:color="auto" w:fill="FEF4EC" w:themeFill="accent6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4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tblPr/>
      <w:tcPr>
        <w:shd w:val="clear" w:color="auto" w:fill="999999" w:themeFill="text1" w:themeFillTint="66"/>
      </w:tcPr>
    </w:tblStylePr>
    <w:tblStylePr w:type="lastRow">
      <w:tblPr/>
      <w:tcPr>
        <w:shd w:val="clear" w:color="auto" w:fill="999999" w:themeFill="text1" w:themeFillTint="66"/>
      </w:tcPr>
    </w:tblStylePr>
    <w:tblStylePr w:type="firstCol">
      <w:tblPr/>
      <w:tcPr>
        <w:shd w:val="clear" w:color="auto" w:fill="000000" w:themeFill="text1" w:themeFillShade="BF"/>
      </w:tcPr>
    </w:tblStylePr>
    <w:tblStylePr w:type="lastCol"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tblPr/>
      <w:tcPr>
        <w:shd w:val="clear" w:color="auto" w:fill="B8CCE4" w:themeFill="accent1" w:themeFillTint="66"/>
      </w:tcPr>
    </w:tblStylePr>
    <w:tblStylePr w:type="lastRow">
      <w:tblPr/>
      <w:tcPr>
        <w:shd w:val="clear" w:color="auto" w:fill="B8CCE4" w:themeFill="accent1" w:themeFillTint="66"/>
      </w:tcPr>
    </w:tblStylePr>
    <w:tblStylePr w:type="firstCol">
      <w:tblPr/>
      <w:tcPr>
        <w:shd w:val="clear" w:color="auto" w:fill="365F91" w:themeFill="accent1" w:themeFillShade="BF"/>
      </w:tcPr>
    </w:tblStylePr>
    <w:tblStylePr w:type="lastCol"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tblPr/>
      <w:tcPr>
        <w:shd w:val="clear" w:color="auto" w:fill="E5B8B7" w:themeFill="accent2" w:themeFillTint="66"/>
      </w:tcPr>
    </w:tblStylePr>
    <w:tblStylePr w:type="lastRow">
      <w:tblPr/>
      <w:tcPr>
        <w:shd w:val="clear" w:color="auto" w:fill="E5B8B7" w:themeFill="accent2" w:themeFillTint="66"/>
      </w:tcPr>
    </w:tblStylePr>
    <w:tblStylePr w:type="firstCol">
      <w:tblPr/>
      <w:tcPr>
        <w:shd w:val="clear" w:color="auto" w:fill="943634" w:themeFill="accent2" w:themeFillShade="BF"/>
      </w:tcPr>
    </w:tblStylePr>
    <w:tblStylePr w:type="lastCol"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tblPr/>
      <w:tcPr>
        <w:shd w:val="clear" w:color="auto" w:fill="D6E3BC" w:themeFill="accent3" w:themeFillTint="66"/>
      </w:tcPr>
    </w:tblStylePr>
    <w:tblStylePr w:type="lastRow">
      <w:tblPr/>
      <w:tcPr>
        <w:shd w:val="clear" w:color="auto" w:fill="D6E3BC" w:themeFill="accent3" w:themeFillTint="66"/>
      </w:tcPr>
    </w:tblStylePr>
    <w:tblStylePr w:type="firstCol">
      <w:tblPr/>
      <w:tcPr>
        <w:shd w:val="clear" w:color="auto" w:fill="76923C" w:themeFill="accent3" w:themeFillShade="BF"/>
      </w:tcPr>
    </w:tblStylePr>
    <w:tblStylePr w:type="lastCol"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tblPr/>
      <w:tcPr>
        <w:shd w:val="clear" w:color="auto" w:fill="CCC0D9" w:themeFill="accent4" w:themeFillTint="66"/>
      </w:tcPr>
    </w:tblStylePr>
    <w:tblStylePr w:type="lastRow">
      <w:tblPr/>
      <w:tcPr>
        <w:shd w:val="clear" w:color="auto" w:fill="CCC0D9" w:themeFill="accent4" w:themeFillTint="66"/>
      </w:tcPr>
    </w:tblStylePr>
    <w:tblStylePr w:type="firstCol">
      <w:tblPr/>
      <w:tcPr>
        <w:shd w:val="clear" w:color="auto" w:fill="5F497A" w:themeFill="accent4" w:themeFillShade="BF"/>
      </w:tcPr>
    </w:tblStylePr>
    <w:tblStylePr w:type="lastCol"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tblPr/>
      <w:tcPr>
        <w:shd w:val="clear" w:color="auto" w:fill="B6DDE8" w:themeFill="accent5" w:themeFillTint="66"/>
      </w:tcPr>
    </w:tblStylePr>
    <w:tblStylePr w:type="lastRow">
      <w:tblPr/>
      <w:tcPr>
        <w:shd w:val="clear" w:color="auto" w:fill="B6DDE8" w:themeFill="accent5" w:themeFillTint="66"/>
      </w:tcPr>
    </w:tblStylePr>
    <w:tblStylePr w:type="firstCol">
      <w:tblPr/>
      <w:tcPr>
        <w:shd w:val="clear" w:color="auto" w:fill="31849B" w:themeFill="accent5" w:themeFillShade="BF"/>
      </w:tcPr>
    </w:tblStylePr>
    <w:tblStylePr w:type="lastCol"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tblPr/>
      <w:tcPr>
        <w:shd w:val="clear" w:color="auto" w:fill="FBD4B4" w:themeFill="accent6" w:themeFillTint="66"/>
      </w:tcPr>
    </w:tblStylePr>
    <w:tblStylePr w:type="lastRow">
      <w:tblPr/>
      <w:tcPr>
        <w:shd w:val="clear" w:color="auto" w:fill="FBD4B4" w:themeFill="accent6" w:themeFillTint="66"/>
      </w:tcPr>
    </w:tblStylePr>
    <w:tblStylePr w:type="firstCol">
      <w:tblPr/>
      <w:tcPr>
        <w:shd w:val="clear" w:color="auto" w:fill="E36C0A" w:themeFill="accent6" w:themeFillShade="BF"/>
      </w:tcPr>
    </w:tblStylePr>
    <w:tblStylePr w:type="lastCol"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paragraph" w:customStyle="1" w:styleId="110">
    <w:name w:val="Оглавление 1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customStyle="1" w:styleId="210">
    <w:name w:val="Оглавление 2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styleId="14">
    <w:name w:val="toc 1"/>
    <w:basedOn w:val="a1"/>
    <w:next w:val="a1"/>
    <w:autoRedefine/>
    <w:uiPriority w:val="39"/>
    <w:unhideWhenUsed/>
    <w:rsid w:val="00151A61"/>
    <w:pPr>
      <w:spacing w:after="100"/>
    </w:pPr>
    <w:rPr>
      <w:rFonts w:ascii="Times New Roman" w:hAnsi="Times New Roman" w:cs="Times New Roman" w:eastAsia="Times New Roman"/>
      <w:color w:val="000000"/>
    </w:rPr>
  </w:style>
  <w:style w:type="character" w:styleId="aff8">
    <w:name w:val="Hyperlink"/>
    <w:basedOn w:val="a2"/>
    <w:uiPriority w:val="99"/>
    <w:unhideWhenUsed/>
    <w:rsid w:val="00151A61"/>
    <w:rPr>
      <w:rFonts w:ascii="Times New Roman" w:hAnsi="Times New Roman" w:cs="Times New Roman" w:eastAsia="Times New Roman"/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1471F6-73D4-4678-9BD1-A84E7E98E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1008</Words>
  <Characters>6886</Characters>
  <Application>Microsoft Office Word</Application>
  <DocSecurity>0</DocSecurity>
  <Lines>160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нагрузки и восстановления PanDev Metrics</dc:title>
  <dc:subject>PanDev Metrics - документарная экспертиза и программы проверки</dc:subject>
  <dc:creator>Проект для ТОО SKILL PRO</dc:creator>
  <cp:keywords/>
  <dc:description>Подготовлено с автоматизированной поддержкой; подписи отсутствуют.</dc:description>
  <cp:lastModifiedBy>PC Electronics</cp:lastModifiedBy>
  <cp:revision>5</cp:revision>
  <dcterms:created xsi:type="dcterms:W3CDTF">2026-10-23T08:40:00Z</dcterms:created>
  <dcterms:modified xsi:type="dcterms:W3CDTF">2026-10-23T09:39:00Z</dcterms:modified>
  <cp:category/>
</cp:coreProperties>
</file>