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0781" w:rsidRPr="00D86219" w:rsidRDefault="00D70B41">
      <w:bookmarkStart w:id="0" w:name="_GoBack"/>
      <w:bookmarkEnd w:id="0"/>
      <w:r w:rsidRPr="00D86219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620781" w:rsidRPr="00D86219" w:rsidRDefault="00D70B41">
      <w:pPr>
        <w:pStyle w:val="aa"/>
      </w:pPr>
      <w:r w:rsidRPr="00D86219">
        <w:rPr>
          <w:rFonts w:ascii="Times New Roman" w:hAnsi="Times New Roman" w:cs="Times New Roman" w:eastAsia="Times New Roman"/>
          <w:color w:val="000000"/>
        </w:rPr>
        <w:t>Оценка инфраструктуры поставки и эксплуатации PanDev Metrics</w:t>
      </w:r>
    </w:p>
    <w:p w:rsidR="00620781" w:rsidRPr="00D86219" w:rsidRDefault="00D70B41">
      <w:pPr>
        <w:ind w:firstLine="709"/>
        <w:jc w:val="left"/>
      </w:pPr>
      <w:r w:rsidRPr="00D86219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Подготовлено 23.10.2026  |  SP-PM-10  |  v1.0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620781" w:rsidRPr="00D86219" w:rsidRDefault="00D70B41">
      <w:r w:rsidRPr="00D86219">
        <w:rPr>
          <w:rFonts w:ascii="Times New Roman" w:hAnsi="Times New Roman" w:cs="Times New Roman" w:eastAsia="Times New Roman"/>
          <w:color w:val="000000"/>
        </w:rPr>
        <w:br w:type="page"/>
      </w:r>
    </w:p>
    <w:p w:rsidR="00620781" w:rsidRPr="00D86219" w:rsidRDefault="00D70B41">
      <w:r w:rsidRPr="00D86219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D86219" w:rsidRPr="00D86219" w:rsidRDefault="00D70B41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D86219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D86219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D86219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942" w:history="1">
        <w:r w:rsidR="00D86219"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_Toc243658942 \h </w:instrText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D86219"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3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_Toc243658943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4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_Toc243658944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5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3.4 Инфраструктура и масштабирование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_Toc243658945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6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3.6 DevOps и поставка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_Toc243658946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7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Сопоставление Compose и Helm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_Toc243658947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8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Протокол локального Helm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_Toc243658948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49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Хостинг и ответственность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_Toc243658949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50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Экспертный вывод и корректирующие действия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_Toc243658950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6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D86219" w:rsidRPr="00D86219" w:rsidRDefault="00D86219" w:rsidP="00D86219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951" w:history="1">
        <w:r w:rsidRPr="00D86219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10 Приложения и согласование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_Toc243658951 \h </w:instrTex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D86219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20781" w:rsidRPr="00D86219" w:rsidRDefault="00D70B41" w:rsidP="00D86219">
      <w:pPr>
        <w:spacing w:after="0" w:line="240" w:lineRule="auto"/>
      </w:pPr>
      <w:r w:rsidRPr="00D86219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620781" w:rsidRPr="00D86219" w:rsidRDefault="00D70B41">
      <w:r w:rsidRPr="00D86219">
        <w:rPr>
          <w:rFonts w:ascii="Times New Roman" w:hAnsi="Times New Roman" w:cs="Times New Roman" w:eastAsia="Times New Roman"/>
          <w:color w:val="000000"/>
        </w:rPr>
        <w:br w:type="page"/>
      </w:r>
    </w:p>
    <w:p w:rsidR="00620781" w:rsidRPr="00D86219" w:rsidRDefault="00D70B41">
      <w:pPr>
        <w:pStyle w:val="1"/>
      </w:pPr>
      <w:bookmarkStart w:id="1" w:name="_Toc243658942"/>
      <w:r w:rsidRPr="00D86219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проверить переданный дистрибутив и эксплуатационные предпосылки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Предмет и границы: локальное чтение и Helm рендеринг; Docker Compose up, Kubernetes install и сетевые тесты не выполнялись</w:t>
      </w:r>
    </w:p>
    <w:p w:rsidR="00620781" w:rsidRPr="00D86219" w:rsidRDefault="00D70B41">
      <w:pPr>
        <w:pStyle w:val="1"/>
      </w:pPr>
      <w:bookmarkStart w:id="2" w:name="_Toc243658943"/>
      <w:r w:rsidRPr="00D86219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620781" w:rsidRPr="00D86219" w:rsidRDefault="00D70B41">
      <w:pPr>
        <w:pStyle w:val="1"/>
      </w:pPr>
      <w:bookmarkStart w:id="3" w:name="_Toc243658944"/>
      <w:r w:rsidRPr="00D86219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620781" w:rsidRPr="00D86219" w:rsidRDefault="00D70B41">
      <w:pPr>
        <w:keepNext/>
        <w:spacing w:line="240" w:lineRule="auto"/>
        <w:jc w:val="left"/>
      </w:pPr>
      <w:r w:rsidRPr="00D86219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620781" w:rsidRPr="00D86219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620781" w:rsidRPr="00D8621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E04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04_Договор_Nova_Cloud_29.09.2025.pdf</w:t>
            </w:r>
          </w:p>
        </w:tc>
      </w:tr>
      <w:tr w:rsidR="00620781" w:rsidRPr="00D8621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620781" w:rsidRPr="00D86219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620781" w:rsidRPr="00D86219" w:rsidRDefault="00620781"/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 xml:space="preserve">Контрольные суммы и объём файлов приведены в реестре 00. Копии исходных договоров и персональные сведения в инвесторский архив не </w:t>
      </w:r>
      <w:r w:rsidRPr="00D86219">
        <w:rPr>
          <w:rFonts w:ascii="Times New Roman" w:hAnsi="Times New Roman" w:cs="Times New Roman" w:eastAsia="Times New Roman"/>
          <w:color w:val="000000"/>
        </w:rPr>
        <w:lastRenderedPageBreak/>
        <w:t>включены. L04 - предыдущий проект заключения, самостоятельным доказательством испытаний не является.</w:t>
      </w:r>
    </w:p>
    <w:p w:rsidR="00620781" w:rsidRPr="00D86219" w:rsidRDefault="00D70B41">
      <w:pPr>
        <w:pStyle w:val="1"/>
      </w:pPr>
      <w:bookmarkStart w:id="4" w:name="_Toc243658945"/>
      <w:r w:rsidRPr="00D86219">
        <w:rPr>
          <w:rFonts w:ascii="Times New Roman" w:hAnsi="Times New Roman" w:cs="Times New Roman" w:eastAsia="Times New Roman"/>
          <w:color w:val="000000"/>
        </w:rPr>
        <w:t>4 3.4 Инфраструктура и масштабирование</w:t>
      </w:r>
      <w:bookmarkEnd w:id="4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Источники: L02 с. 7-8; E04; E13; E01 T11,T21,T22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E13 предусматривает одну серверную реплику, PostgreSQL 16 либо внешнюю БД, persistent volume и ограничения ресурсов в Helm. Эти настройки подтверждены статически. Наличие Kubernetes само по себе не даёт высокой доступности БД и приложения. Допущения о 500 и 1000 разработчиках не подтверждены замерами.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В E04 приложение содержит 160 vCPU, 308 ГБ RAM, 1950 ГБ NVMe и 290 ГБ SSD. Это согласованный объём услуги, а не данные фактически выделенных ресурсов, загрузки, местоположения всех копий и выполненных бэкапов. Нужны акт предоставления, инвентаризация ВМ и измерения.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Рост сырых событий следует рассчитывать отдельно от индексов, WAL, реплик и резервных копий. При заявленных 15-140 МБ/разработчик/месяц для 1000 человек получается 15-140 ГБ сырых данных в месяц, 180-1680 ГБ в год без накладных расходов. Эти границы являются сценарием на основе REPORTED, а не измерением.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Связанные находки: SP-PM-ARC-001 SP-PM-ARC-002 SP-PM-DEP-003.</w:t>
      </w:r>
    </w:p>
    <w:p w:rsidR="00620781" w:rsidRPr="00D86219" w:rsidRDefault="00D70B41">
      <w:pPr>
        <w:pStyle w:val="1"/>
      </w:pPr>
      <w:bookmarkStart w:id="5" w:name="_Toc243658946"/>
      <w:r w:rsidRPr="00D86219">
        <w:rPr>
          <w:rFonts w:ascii="Times New Roman" w:hAnsi="Times New Roman" w:cs="Times New Roman" w:eastAsia="Times New Roman"/>
          <w:color w:val="000000"/>
        </w:rPr>
        <w:t>5 3.6 DevOps и поставка</w:t>
      </w:r>
      <w:bookmarkEnd w:id="5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Источники: L02 с. 9-10; E13; P02,P03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GitLab CI, GitOps и ArgoCD описаны в L02, но их конфигурации и реальные журналы отсутствуют. Архив содержит Helm chart 2.0.2 с appVersion 5.13.0 и frontend tag 2.13.0. Compose использует latest. Нет независимой связи между коммитами внутренних сканов и байтами релиза от 20.10.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lastRenderedPageBreak/>
        <w:t>Helm 3.19.0: два lint и генерация default, external DB и ingress завершились успешно. Правильный массив server.env с FRONT_URL рендерится; передача словаря вместо массива вызывает ошибку YAML и не является доказанным дефектом шаблона. Default без serverUrl сопровождается предупреждением о недоступности in-cluster DNS из браузера.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Docker и Kubernetes не запускались. Заявленный откат через восстановление дампа требует совместимости схемы, образа и ключей шифрования. Проверка синтаксиса не подтверждает безопасное обновление. Выполнять upgrade N-1→N и восстановление на отдельной копии с контрольными данными.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Связанные находки: SP-PM-DEP-001 SP-PM-DEP-002 SP-PM-DEP-003 SP-PM-SEC-007.</w:t>
      </w:r>
    </w:p>
    <w:p w:rsidR="00620781" w:rsidRPr="00D86219" w:rsidRDefault="00D70B41">
      <w:pPr>
        <w:pStyle w:val="1"/>
      </w:pPr>
      <w:bookmarkStart w:id="6" w:name="_Toc243658947"/>
      <w:r w:rsidRPr="00D86219">
        <w:rPr>
          <w:rFonts w:ascii="Times New Roman" w:hAnsi="Times New Roman" w:cs="Times New Roman" w:eastAsia="Times New Roman"/>
          <w:color w:val="000000"/>
        </w:rPr>
        <w:t>6 Сопоставление Compose и Helm</w:t>
      </w:r>
      <w:bookmarkEnd w:id="6"/>
    </w:p>
    <w:p w:rsidR="00620781" w:rsidRPr="00D86219" w:rsidRDefault="00D70B41">
      <w:pPr>
        <w:keepNext/>
        <w:spacing w:line="240" w:lineRule="auto"/>
        <w:jc w:val="left"/>
      </w:pPr>
      <w:r w:rsidRPr="00D86219">
        <w:rPr>
          <w:rFonts w:ascii="Times New Roman" w:hAnsi="Times New Roman" w:cs="Times New Roman" w:eastAsia="Times New Roman"/>
          <w:sz w:val="24"/>
          <w:color w:val="000000"/>
        </w:rPr>
        <w:t>Таблица 2  Сопоставление конфигураций поставки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685"/>
        <w:gridCol w:w="3685"/>
      </w:tblGrid>
      <w:tr w:rsidR="00620781" w:rsidRPr="00D86219">
        <w:trPr>
          <w:cantSplit/>
          <w:tblHeader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Свойство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Compose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Helm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Версии PanDev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latest для сервера и веба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5.13.0 и 2.13.0; digest не закреплён.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БД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postgres:16, 5432:5432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PostgreSQL 16 либо внешняя БД; service в контуре кластера.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Секрет БД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Непустой пример в .env; значение не воспроизводится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Генерация/существующий Kubernetes Secret; шифрование etcd отдельно.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Живость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Healthcheck только у БД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Startup/readiness/liveness сервера, пробы веба.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Доступ и TLS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8080:8080,8090:80; TLS не настроен в Compose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ClusterIP; ingress disabled, tls=[] по умолчанию.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CORS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FRONT_URL не задан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serverUrl не задаёт FRONT_URL автоматически; добавить server.env списком.</w:t>
            </w:r>
          </w:p>
        </w:tc>
      </w:tr>
      <w:tr w:rsidR="00620781" w:rsidRPr="00D86219">
        <w:trPr>
          <w:cantSplit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Изоляция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Bridge network без подтверждения firewall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620781" w:rsidRPr="00D86219" w:rsidRDefault="00D70B41">
            <w:pPr>
              <w:spacing w:after="60" w:line="252" w:lineRule="auto"/>
              <w:jc w:val="left"/>
            </w:pPr>
            <w:r w:rsidRPr="00D86219">
              <w:rPr>
                <w:rFonts w:ascii="Times New Roman" w:hAnsi="Times New Roman" w:cs="Times New Roman" w:eastAsia="Times New Roman"/>
                <w:sz w:val="22"/>
                <w:color w:val="000000"/>
              </w:rPr>
              <w:t>NetworkPolicy в шаблонах нет; безопасность может обеспечиваться кластером.</w:t>
            </w:r>
          </w:p>
        </w:tc>
      </w:tr>
    </w:tbl>
    <w:p w:rsidR="00620781" w:rsidRPr="00D86219" w:rsidRDefault="00620781"/>
    <w:p w:rsidR="00620781" w:rsidRPr="00D86219" w:rsidRDefault="00D70B41">
      <w:pPr>
        <w:pStyle w:val="1"/>
      </w:pPr>
      <w:bookmarkStart w:id="7" w:name="_Toc243658948"/>
      <w:r w:rsidRPr="00D86219">
        <w:rPr>
          <w:rFonts w:ascii="Times New Roman" w:hAnsi="Times New Roman" w:cs="Times New Roman" w:eastAsia="Times New Roman"/>
          <w:color w:val="000000"/>
        </w:rPr>
        <w:t>7 Протокол локального Helm</w:t>
      </w:r>
      <w:bookmarkEnd w:id="7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Инструмент Helm v3.19.0+g3d8990f из get.helm.sh; SHA-256 архива проверен по опубликованной контрольной сумме. Локальные команды и exit codes сохранены в P03 helm checks.json. Default template - 8 ресурсов; external DB - 5; ingress - 9. Предупреждение о пустом serverUrl показывает зависимость от корректной настройки публичного адреса.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Положительный тест передачи FRONT_URL использует массив: --set server.env[0].name=FRONT_URL --set server.env[0].value=https://app.example.test. Негативный тест словаря server.env.FRONT_URL завершился YAML parse error, поскольку шаблон ожидает список Kubernetes EnvVar. Ошибку неверной формы ввода не учитываем как дефект продукта. Schema-validation Kubernetes, Compose CLI и фактические probes NOT TESTED.</w:t>
      </w:r>
    </w:p>
    <w:p w:rsidR="00620781" w:rsidRPr="00D86219" w:rsidRDefault="00D70B41">
      <w:pPr>
        <w:pStyle w:val="1"/>
      </w:pPr>
      <w:bookmarkStart w:id="8" w:name="_Toc243658949"/>
      <w:r w:rsidRPr="00D86219">
        <w:rPr>
          <w:rFonts w:ascii="Times New Roman" w:hAnsi="Times New Roman" w:cs="Times New Roman" w:eastAsia="Times New Roman"/>
          <w:color w:val="000000"/>
        </w:rPr>
        <w:t>8 Хостинг и ответственность</w:t>
      </w:r>
      <w:bookmarkEnd w:id="8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E04 прочитан через OCR 12 страниц. Приложение с параметрами ресурсов согласуется с заявленными 160 vCPU/308 ГБ RAM/1950 ГБ NVMe/290 ГБ SSD. Договор не заменяет проверку CMDB, доступа, резервирования, исполнения SLA и расположения резервных копий. Для каждой On-Prem установки требуется RACI: БД, OS patches, TLS, egress, backup, мониторинг, ключи и инциденты.</w:t>
      </w:r>
    </w:p>
    <w:p w:rsidR="00620781" w:rsidRPr="00D86219" w:rsidRDefault="00D70B41">
      <w:pPr>
        <w:pStyle w:val="1"/>
      </w:pPr>
      <w:bookmarkStart w:id="9" w:name="_Toc243658950"/>
      <w:r w:rsidRPr="00D86219">
        <w:rPr>
          <w:rFonts w:ascii="Times New Roman" w:hAnsi="Times New Roman" w:cs="Times New Roman" w:eastAsia="Times New Roman"/>
          <w:color w:val="000000"/>
        </w:rPr>
        <w:t>9 Экспертный вывод и корректирующие действия</w:t>
      </w:r>
      <w:bookmarkEnd w:id="9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 xml:space="preserve">Представленные материалы подтверждают наличие оформленного продукта и инженерных артефактов, но не позволяют независимо подтвердить работоспособность всего релиза, безопасность промышленных установок, масштабирование на 500-1000 разработчиков и единоличное исключительное право ТОО «PANDEV» на весь код. Рекомендуется продолжить рассмотрение проекта с условиями раскрытия доказательств и </w:t>
      </w:r>
      <w:r w:rsidRPr="00D86219">
        <w:rPr>
          <w:rFonts w:ascii="Times New Roman" w:hAnsi="Times New Roman" w:cs="Times New Roman" w:eastAsia="Times New Roman"/>
          <w:color w:val="000000"/>
        </w:rPr>
        <w:lastRenderedPageBreak/>
        <w:t>устранения существенных рисков. Безусловно положительное технологическое заключение и оценка 3 из 4 не воспроизведены.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SP-PM-DEP-001 - Compose не фиксирует поставляемый релиз. Закрепить digest всех образов и подписанный BOM релиза; вести зеркало и политику поддерживаемых версий. Критерий закрытия: Повторная установка получает идентичные digest; manifest сопоставлен с полными SHA исходников.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SP-PM-DEP-002 - Compose публикует PostgreSQL и содержит готовый пароль. Убрать публикацию порта либо привязать к loopback; генерировать пароль при установке, требовать его смену и хранить вне архива. Критерий закрытия: Отрицательный внешний сетевой тест на согласованном стенде, новый секрет и запрет запуска с примером.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SP-PM-DEP-003 - Установка требует дополнительных мер эксплуатации. Добавить preflight, проверки приложения, документировать обязательный TLS и сетевую изоляцию, проверить обновление и восстановление. Критерий закрытия: Успешный прогон установки и отказов с журналами; утверждённая матрица обязанностей клиента и поставщика.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SP-PM-ARC-002 - RPO RTO и восстановление не подтверждены. Определить RPO/RTO, ответственность, частоту резервирования, срок хранения и мониторинг; провести восстановление на чистом стенде. Критерий закрытия: Измеренные RPO/RTO, проверка полноты и целостности восстановленных данных, протокол ответственных.</w:t>
      </w:r>
    </w:p>
    <w:p w:rsidR="00620781" w:rsidRPr="00D86219" w:rsidRDefault="00D70B41">
      <w:pPr>
        <w:pStyle w:val="1"/>
      </w:pPr>
      <w:bookmarkStart w:id="10" w:name="_Toc243658951"/>
      <w:r w:rsidRPr="00D86219">
        <w:rPr>
          <w:rFonts w:ascii="Times New Roman" w:hAnsi="Times New Roman" w:cs="Times New Roman" w:eastAsia="Times New Roman"/>
          <w:color w:val="000000"/>
        </w:rPr>
        <w:t>10 Приложения и согласование</w:t>
      </w:r>
      <w:bookmarkEnd w:id="10"/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620781" w:rsidRPr="00D86219" w:rsidRDefault="00D70B41">
      <w:pPr>
        <w:ind w:firstLine="709"/>
      </w:pPr>
      <w:r w:rsidRPr="00D86219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620781" w:rsidRPr="00D86219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062A" w:rsidRPr="00D86219" w:rsidRDefault="00D70B41">
      <w:pPr>
        <w:spacing w:after="0" w:line="240" w:lineRule="auto"/>
      </w:pPr>
      <w:r w:rsidRPr="00D86219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32062A" w:rsidRPr="00D86219" w:rsidRDefault="00D70B41">
      <w:pPr>
        <w:spacing w:after="0" w:line="240" w:lineRule="auto"/>
      </w:pPr>
      <w:r w:rsidRPr="00D86219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20781" w:rsidRPr="00D86219" w:rsidRDefault="00D70B41">
    <w:pPr>
      <w:pStyle w:val="a7"/>
      <w:spacing w:line="240" w:lineRule="auto"/>
      <w:jc w:val="center"/>
    </w:pPr>
    <w:r w:rsidRPr="00D86219">
      <w:rPr>
        <w:rFonts w:ascii="Times New Roman" w:hAnsi="Times New Roman" w:cs="Times New Roman" w:eastAsia="Times New Roman"/>
        <w:sz w:val="18"/>
        <w:color w:val="000000"/>
      </w:rPr>
      <w:t xml:space="preserve">SP-PM-10  |  </w:t>
    </w:r>
    <w:r w:rsidRPr="00D86219">
      <w:rPr>
        <w:rFonts w:ascii="Times New Roman" w:hAnsi="Times New Roman" w:cs="Times New Roman" w:eastAsia="Times New Roman"/>
        <w:color w:val="000000"/>
      </w:rPr>
      <w:fldChar w:fldCharType="begin"/>
    </w:r>
    <w:r w:rsidRPr="00D86219">
      <w:rPr>
        <w:rFonts w:ascii="Times New Roman" w:hAnsi="Times New Roman" w:cs="Times New Roman" w:eastAsia="Times New Roman"/>
        <w:color w:val="000000"/>
      </w:rPr>
      <w:instrText>PAGE</w:instrText>
    </w:r>
    <w:r w:rsidRPr="00D86219">
      <w:rPr>
        <w:rFonts w:ascii="Times New Roman" w:hAnsi="Times New Roman" w:cs="Times New Roman" w:eastAsia="Times New Roman"/>
        <w:color w:val="000000"/>
      </w:rPr>
      <w:fldChar w:fldCharType="separate"/>
    </w:r>
    <w:r w:rsidRPr="00D86219">
      <w:rPr>
        <w:rFonts w:ascii="Times New Roman" w:hAnsi="Times New Roman" w:cs="Times New Roman" w:eastAsia="Times New Roman"/>
        <w:noProof/>
        <w:color w:val="000000"/>
      </w:rPr>
      <w:t>1</w:t>
    </w:r>
    <w:r w:rsidRPr="00D86219">
      <w:rPr>
        <w:rFonts w:ascii="Times New Roman" w:hAnsi="Times New Roman" w:cs="Times New Roman" w:eastAsia="Times New Roman"/>
        <w:color w:val="000000"/>
      </w:rPr>
      <w:fldChar w:fldCharType="end"/>
    </w:r>
    <w:r w:rsidRPr="00D86219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D86219">
      <w:rPr>
        <w:rFonts w:ascii="Times New Roman" w:hAnsi="Times New Roman" w:cs="Times New Roman" w:eastAsia="Times New Roman"/>
        <w:color w:val="000000"/>
      </w:rPr>
      <w:fldChar w:fldCharType="begin"/>
    </w:r>
    <w:r w:rsidRPr="00D86219">
      <w:rPr>
        <w:rFonts w:ascii="Times New Roman" w:hAnsi="Times New Roman" w:cs="Times New Roman" w:eastAsia="Times New Roman"/>
        <w:color w:val="000000"/>
      </w:rPr>
      <w:instrText>NUMPAGES</w:instrText>
    </w:r>
    <w:r w:rsidRPr="00D86219">
      <w:rPr>
        <w:rFonts w:ascii="Times New Roman" w:hAnsi="Times New Roman" w:cs="Times New Roman" w:eastAsia="Times New Roman"/>
        <w:color w:val="000000"/>
      </w:rPr>
      <w:fldChar w:fldCharType="separate"/>
    </w:r>
    <w:r w:rsidRPr="00D86219">
      <w:rPr>
        <w:rFonts w:ascii="Times New Roman" w:hAnsi="Times New Roman" w:cs="Times New Roman" w:eastAsia="Times New Roman"/>
        <w:noProof/>
        <w:color w:val="000000"/>
      </w:rPr>
      <w:t>1</w:t>
    </w:r>
    <w:r w:rsidRPr="00D86219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062A" w:rsidRPr="00D86219" w:rsidRDefault="00D70B41">
      <w:pPr>
        <w:spacing w:after="0" w:line="240" w:lineRule="auto"/>
      </w:pPr>
      <w:r w:rsidRPr="00D86219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32062A" w:rsidRPr="00D86219" w:rsidRDefault="00D70B41">
      <w:pPr>
        <w:spacing w:after="0" w:line="240" w:lineRule="auto"/>
      </w:pPr>
      <w:r w:rsidRPr="00D86219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620781" w:rsidRPr="00D86219" w:rsidRDefault="00D70B41">
    <w:pPr>
      <w:spacing w:line="240" w:lineRule="auto"/>
      <w:jc w:val="right"/>
    </w:pPr>
    <w:r w:rsidRPr="00D86219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62A"/>
    <w:rsid w:val="00326F90"/>
    <w:rsid w:val="00620781"/>
    <w:rsid w:val="00AA1D8D"/>
    <w:rsid w:val="00B47730"/>
    <w:rsid w:val="00CB0664"/>
    <w:rsid w:val="00D108CC"/>
    <w:rsid w:val="00D70B41"/>
    <w:rsid w:val="00D86219"/>
    <w:rsid w:val="00FA21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D70B41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D70B41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40251F-103E-4868-9C7F-880878376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1158</Words>
  <Characters>8329</Characters>
  <Application>Microsoft Office Word</Application>
  <DocSecurity>0</DocSecurity>
  <Lines>177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инфраструктуры поставки и эксплуатации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2026-10-23T09:39:00Z</dcterms:modified>
  <cp:category/>
</cp:coreProperties>
</file>