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5BB9" w:rsidRPr="007A5F81" w:rsidRDefault="00CC56D3">
      <w:bookmarkStart w:id="0" w:name="_GoBack"/>
      <w:bookmarkEnd w:id="0"/>
      <w:r w:rsidRPr="007A5F81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025BB9" w:rsidRPr="007A5F81" w:rsidRDefault="00CC56D3">
      <w:pPr>
        <w:pStyle w:val="aa"/>
      </w:pPr>
      <w:r w:rsidRPr="007A5F81">
        <w:rPr>
          <w:rFonts w:ascii="Times New Roman" w:hAnsi="Times New Roman" w:cs="Times New Roman" w:eastAsia="Times New Roman"/>
          <w:color w:val="000000"/>
        </w:rPr>
        <w:t>Единый реестр несоответствий и технологических рисков PanDev Metrics</w:t>
      </w:r>
    </w:p>
    <w:p w:rsidR="00025BB9" w:rsidRPr="007A5F81" w:rsidRDefault="00CC56D3">
      <w:pPr>
        <w:ind w:firstLine="709"/>
        <w:jc w:val="left"/>
      </w:pPr>
      <w:r w:rsidRPr="007A5F81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Подготовлено 23.10.2026  |  SP-PM-13  |  v1.0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025BB9" w:rsidRPr="007A5F81" w:rsidRDefault="00CC56D3">
      <w:r w:rsidRPr="007A5F81">
        <w:rPr>
          <w:rFonts w:ascii="Times New Roman" w:hAnsi="Times New Roman" w:cs="Times New Roman" w:eastAsia="Times New Roman"/>
          <w:color w:val="000000"/>
        </w:rPr>
        <w:br w:type="page"/>
      </w:r>
    </w:p>
    <w:p w:rsidR="00025BB9" w:rsidRPr="007A5F81" w:rsidRDefault="00CC56D3">
      <w:r w:rsidRPr="007A5F81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7A5F81" w:rsidRPr="007A5F81" w:rsidRDefault="00CC56D3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7A5F81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7A5F81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7A5F81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9025" w:history="1">
        <w:r w:rsidR="007A5F81"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Основание цель и границы</w:t>
        </w:r>
        <w:r w:rsidR="007A5F81"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7A5F81"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7A5F81"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_Toc243659025 \h </w:instrText>
        </w:r>
        <w:r w:rsidR="007A5F81"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7A5F81"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7A5F81"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26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Нормативная основа и метод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_Toc243659026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27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Исследованные материалы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_Toc243659027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28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Метод оценки значимости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_Toc243659028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29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SP-PM-SRC-001 Отсутствует проверяемый исходный код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_Toc243659029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30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SP-PM-SEC-001 Общий секрет Linear Webhook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_Toc243659030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31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SP-PM-SEC-002 CORS зависит от неявной настройки адреса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_Toc243659031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32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SP-PM-SEC-003 Контейнерный контекст безопасности не закреплён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_Toc243659032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8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33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9 SP-PM-SEC-004 Внутренний DAST не покрывает ключевые сценарии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_Toc243659033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8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34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10 SP-PM-SEC-005 Сохраняется legacy криптопротокол агентов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_Toc243659034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9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35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11 SP-PM-SEC-006 Чувствительные данные могут выходить из контура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_Toc243659035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10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36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12 SP-PM-SEC-007 Не доказана целостность цепочки поставки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_Toc243659036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10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37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13 SP-PM-SEC-008 Диагностические данные требуют ограничения доступа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_Toc243659037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11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38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14 SP-PM-DEP-001 Compose не фиксирует поставляемый релиз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_Toc243659038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12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39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15 SP-PM-DEP-002 Compose публикует PostgreSQL и содержит готовый пароль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_Toc243659039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12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40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16 SP-PM-DEP-003 Установка требует дополнительных мер эксплуатации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_Toc243659040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13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41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17 SP-PM-ARC-001 Масштаб 500-1000 разработчиков не измерен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_Toc243659041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14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42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18 SP-PM-ARC-002 RPO RTO и восстановление не подтверждены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_Toc243659042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14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43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19 SP-PM-QUA-001 Сводки SonarQube не согласованы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_Toc243659043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15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44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20 SP-PM-MET-001 Точность и смысл метрик не валидированы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_Toc243659044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15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45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21 SP-PM-IP-001 Единоличное право на весь код не доказано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_Toc243659045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16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46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22 SP-PM-FIN-001 Оценка труда не равна фактическим затратам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_Toc243659046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17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47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23 SP-PM-FIN-002 Ёмкость дорожной карты завышена методикой знаменателя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_Toc243659047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18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48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24 SP-PM-FIN-003 Бюджетные комментарии не полностью отражают модель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_Toc243659048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18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49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25 SP-PM-MAT-001 Установки не равны платящим клиентам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_Toc243659049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19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50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26 SP-PM-REG-001 Регуляторная пригодность не подтверждена моделью On-Prem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_Toc243659050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20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51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27 SP-PM-GOV-001 Не оформлены условия официальной выдачи заключения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_Toc243659051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20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52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28 Экспертный вывод и корректирующие действия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_Toc243659052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21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A5F81" w:rsidRPr="007A5F81" w:rsidRDefault="007A5F81" w:rsidP="007A5F81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53" w:history="1">
        <w:r w:rsidRPr="007A5F81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29 Приложения и согласование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_Toc243659053 \h </w:instrTex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21</w:t>
        </w:r>
        <w:r w:rsidRPr="007A5F81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025BB9" w:rsidRPr="007A5F81" w:rsidRDefault="00CC56D3" w:rsidP="007A5F81">
      <w:pPr>
        <w:spacing w:after="0" w:line="240" w:lineRule="auto"/>
      </w:pPr>
      <w:r w:rsidRPr="007A5F81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025BB9" w:rsidRPr="007A5F81" w:rsidRDefault="00CC56D3">
      <w:r w:rsidRPr="007A5F81">
        <w:rPr>
          <w:rFonts w:ascii="Times New Roman" w:hAnsi="Times New Roman" w:cs="Times New Roman" w:eastAsia="Times New Roman"/>
          <w:color w:val="000000"/>
        </w:rPr>
        <w:br w:type="page"/>
      </w:r>
    </w:p>
    <w:p w:rsidR="00025BB9" w:rsidRPr="007A5F81" w:rsidRDefault="00CC56D3">
      <w:pPr>
        <w:pStyle w:val="1"/>
      </w:pPr>
      <w:bookmarkStart w:id="1" w:name="_Toc243659025"/>
      <w:r w:rsidRPr="007A5F81">
        <w:rPr>
          <w:rFonts w:ascii="Times New Roman" w:hAnsi="Times New Roman" w:cs="Times New Roman" w:eastAsia="Times New Roman"/>
          <w:color w:val="000000"/>
        </w:rPr>
        <w:lastRenderedPageBreak/>
        <w:t>1 Основание цель и границы</w:t>
      </w:r>
      <w:bookmarkEnd w:id="1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Основание подготовки - предоставленное пользователем задание и материалы. Подписанный договор аудита не предъявлен; основание официального проведения подлежит оформлению в документе 01. Цель: зафиксировать единые находки и условия их закрытия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Предмет и границы: риски продукта, доказательств и официального оформления разделены по содержанию и не заменяют фактические испытания</w:t>
      </w:r>
    </w:p>
    <w:p w:rsidR="00025BB9" w:rsidRPr="007A5F81" w:rsidRDefault="00CC56D3">
      <w:pPr>
        <w:pStyle w:val="1"/>
      </w:pPr>
      <w:bookmarkStart w:id="2" w:name="_Toc243659026"/>
      <w:r w:rsidRPr="007A5F81">
        <w:rPr>
          <w:rFonts w:ascii="Times New Roman" w:hAnsi="Times New Roman" w:cs="Times New Roman" w:eastAsia="Times New Roman"/>
          <w:color w:val="000000"/>
        </w:rPr>
        <w:t>2 Нормативная основа и метод</w:t>
      </w:r>
      <w:bookmarkEnd w:id="2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N01 и N02 определяют условия официального аудита качества. N07-N15 используются как справочные ориентиры в применимой части без заявления полного соответствия, аккредитации или сертификации. Обязательность стандартов по договору не установлена. Технические критерии приёмки, предложенные в программе, требуют согласования.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Метод: инвентаризация и SHA-256, извлечение текста и таблиц, OCR сканов, критическое сопоставление дат и доказательств, локальные проверки конфигураций и расчётов при их наличии. Собственные процедуры P01-P05 отделены от результатов внутренних сканеров. Степени подтверждения определены в документе 04.</w:t>
      </w:r>
    </w:p>
    <w:p w:rsidR="00025BB9" w:rsidRPr="007A5F81" w:rsidRDefault="00CC56D3">
      <w:pPr>
        <w:pStyle w:val="1"/>
      </w:pPr>
      <w:bookmarkStart w:id="3" w:name="_Toc243659027"/>
      <w:r w:rsidRPr="007A5F81">
        <w:rPr>
          <w:rFonts w:ascii="Times New Roman" w:hAnsi="Times New Roman" w:cs="Times New Roman" w:eastAsia="Times New Roman"/>
          <w:color w:val="000000"/>
        </w:rPr>
        <w:t>3 Исследованные материалы</w:t>
      </w:r>
      <w:bookmarkEnd w:id="3"/>
    </w:p>
    <w:p w:rsidR="00025BB9" w:rsidRPr="007A5F81" w:rsidRDefault="00CC56D3">
      <w:pPr>
        <w:keepNext/>
        <w:spacing w:line="240" w:lineRule="auto"/>
        <w:jc w:val="left"/>
      </w:pPr>
      <w:r w:rsidRPr="007A5F81">
        <w:rPr>
          <w:rFonts w:ascii="Times New Roman" w:hAnsi="Times New Roman" w:cs="Times New Roman" w:eastAsia="Times New Roman"/>
          <w:sz w:val="24"/>
          <w:color w:val="000000"/>
        </w:rPr>
        <w:t>Таблица 1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8334"/>
      </w:tblGrid>
      <w:tr w:rsidR="00025BB9" w:rsidRPr="007A5F81">
        <w:trPr>
          <w:cantSplit/>
          <w:tblHeader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Материал и место применения</w:t>
            </w:r>
          </w:p>
        </w:tc>
      </w:tr>
      <w:tr w:rsidR="00025BB9" w:rsidRPr="007A5F81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E01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01_Бюджет_разработки_дорожная_карта_тех.xlsx</w:t>
            </w:r>
          </w:p>
        </w:tc>
      </w:tr>
      <w:tr w:rsidR="00025BB9" w:rsidRPr="007A5F81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E03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03_Финансовая_модель_2026-2030_от_11.09.2026.xlsx</w:t>
            </w:r>
          </w:p>
        </w:tc>
      </w:tr>
      <w:tr w:rsidR="00025BB9" w:rsidRPr="007A5F81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E05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05_Договор_о_совместной_деятельности_19-ADA-2025.pdf</w:t>
            </w:r>
          </w:p>
        </w:tc>
      </w:tr>
      <w:tr w:rsidR="00025BB9" w:rsidRPr="007A5F81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E10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10_Отчёт_SAST-DAST_2026-10-17.html</w:t>
            </w:r>
          </w:p>
        </w:tc>
      </w:tr>
      <w:tr w:rsidR="00025BB9" w:rsidRPr="007A5F81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E12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12_Отчёт_SonarQube_08.10.2026.pdf</w:t>
            </w:r>
          </w:p>
        </w:tc>
      </w:tr>
      <w:tr w:rsidR="00025BB9" w:rsidRPr="007A5F81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lastRenderedPageBreak/>
              <w:t>E13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13_Дистрибутив_On-Prem_2.13.zip</w:t>
            </w:r>
          </w:p>
        </w:tc>
      </w:tr>
      <w:tr w:rsidR="00025BB9" w:rsidRPr="007A5F81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L02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PanDev_Metrics_технический_аудит_211026.pdf</w:t>
            </w:r>
          </w:p>
        </w:tc>
      </w:tr>
    </w:tbl>
    <w:p w:rsidR="00025BB9" w:rsidRPr="007A5F81" w:rsidRDefault="00025BB9"/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Контрольные суммы и объём файлов приведены в реестре 00. Копии исходных договоров и персональные сведения в инвесторский архив не включены. L04 - предыдущий проект заключения, самостоятельным доказательством испытаний не является.</w:t>
      </w:r>
    </w:p>
    <w:p w:rsidR="00025BB9" w:rsidRPr="007A5F81" w:rsidRDefault="00CC56D3">
      <w:pPr>
        <w:pStyle w:val="1"/>
      </w:pPr>
      <w:bookmarkStart w:id="4" w:name="_Toc243659028"/>
      <w:r w:rsidRPr="007A5F81">
        <w:rPr>
          <w:rFonts w:ascii="Times New Roman" w:hAnsi="Times New Roman" w:cs="Times New Roman" w:eastAsia="Times New Roman"/>
          <w:color w:val="000000"/>
        </w:rPr>
        <w:t>4 Метод оценки значимости</w:t>
      </w:r>
      <w:bookmarkEnd w:id="4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Critical/High/Medium/Low в цитируемых SAST строках сохраняется по источнику. Для самостоятельных находок High означает возможное существенное влияние на данные, титул, ключевое обещание или достоверность решения; Medium - ограничиваемый технический или документарный риск. Вероятность 1/2/3 означает маловероятно/условно возможно/установленное состояние либо существенная неопределённость. Влияние 1/2/3 означает локальное/значимое/существенное для сделки или обязательств. Это порядковая оценка, не статистическая вероятность. Произведение P×I служит только очередности; неизвестная эксплуатация не превращается в доказанный инцидент.</w:t>
      </w:r>
    </w:p>
    <w:p w:rsidR="00025BB9" w:rsidRPr="007A5F81" w:rsidRDefault="00CC56D3">
      <w:pPr>
        <w:keepNext/>
        <w:spacing w:line="240" w:lineRule="auto"/>
        <w:jc w:val="left"/>
      </w:pPr>
      <w:r w:rsidRPr="007A5F81">
        <w:rPr>
          <w:rFonts w:ascii="Times New Roman" w:hAnsi="Times New Roman" w:cs="Times New Roman" w:eastAsia="Times New Roman"/>
          <w:sz w:val="24"/>
          <w:color w:val="000000"/>
        </w:rPr>
        <w:t>Таблица 2  Сводка зарегистрированных рисков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1134"/>
        <w:gridCol w:w="2438"/>
      </w:tblGrid>
      <w:tr w:rsidR="00025BB9" w:rsidRPr="007A5F81">
        <w:trPr>
          <w:cantSplit/>
          <w:tblHeader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 SP-PM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Находка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Уровень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Подтверждение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SRC-001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Отсутствует проверяемый исходный код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UNVERIFIED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Общий секрет Linear Webhook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DOCUMENT-CONFIRMED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SEC-002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CORS зависит от неявной настройки адреса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INFERRED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SEC-003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Контейнерный контекст безопасности не закреплён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DOCUMENT-CONFIRMED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lastRenderedPageBreak/>
              <w:t>SEC-004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Внутренний DAST не покрывает ключевые сценарии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DOCUMENT-CONFIRMED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SEC-005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Сохраняется legacy криптопротокол агентов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DOCUMENT-CONFIRMED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SEC-006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Чувствительные данные могут выходить из контура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REPORTED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SEC-007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доказана целостность цепочки поставки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REPORTED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SEC-008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Диагностические данные требуют ограничения доступа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DOCUMENT-CONFIRMED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DEP-001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Compose не фиксирует поставляемый релиз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DEP-002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Compose публикует PostgreSQL и содержит готовый пароль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DEP-003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Установка требует дополнительных мер эксплуатации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ARC-001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Масштаб 500-1000 разработчиков не измерен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NOT TESTED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ARC-002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RPO RTO и восстановление не подтверждены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REPORTED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QUA-001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Сводки SonarQube не согласованы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MET-001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Точность и смысл метрик не валидированы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NOT TESTED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IP-001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Единоличное право на весь код не доказано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INFERRED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FIN-001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Оценка труда не равна фактическим затратам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FIN-002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Ёмкость дорожной карты завышена методикой знаменателя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INFERRED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FIN-003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Бюджетные комментарии не полностью отражают модель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MAT-001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Установки не равны платящим клиентам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REG-001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Регуляторная пригодность не подтверждена моделью On-Prem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UNVERIFIED</w:t>
            </w:r>
          </w:p>
        </w:tc>
      </w:tr>
      <w:tr w:rsidR="00025BB9" w:rsidRPr="007A5F81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lastRenderedPageBreak/>
              <w:t>GOV-001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оформлены условия официальной выдачи заключения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25BB9" w:rsidRPr="007A5F81" w:rsidRDefault="00CC56D3">
            <w:pPr>
              <w:spacing w:after="60" w:line="252" w:lineRule="auto"/>
              <w:jc w:val="left"/>
            </w:pPr>
            <w:r w:rsidRPr="007A5F81">
              <w:rPr>
                <w:rFonts w:ascii="Times New Roman" w:hAnsi="Times New Roman" w:cs="Times New Roman" w:eastAsia="Times New Roman"/>
                <w:sz w:val="22"/>
                <w:color w:val="000000"/>
              </w:rPr>
              <w:t>UNVERIFIED</w:t>
            </w:r>
          </w:p>
        </w:tc>
      </w:tr>
    </w:tbl>
    <w:p w:rsidR="00025BB9" w:rsidRPr="007A5F81" w:rsidRDefault="00025BB9"/>
    <w:p w:rsidR="00025BB9" w:rsidRPr="007A5F81" w:rsidRDefault="00CC56D3">
      <w:pPr>
        <w:pStyle w:val="1"/>
      </w:pPr>
      <w:bookmarkStart w:id="5" w:name="_Toc243659029"/>
      <w:r w:rsidRPr="007A5F81">
        <w:rPr>
          <w:rFonts w:ascii="Times New Roman" w:hAnsi="Times New Roman" w:cs="Times New Roman" w:eastAsia="Times New Roman"/>
          <w:color w:val="000000"/>
        </w:rPr>
        <w:t>5 SP-PM-SRC-001 Отсутствует проверяемый исходный код</w:t>
      </w:r>
      <w:bookmarkEnd w:id="5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3/3; влияние 3/3; приоритет P1; статус UNVERIFIED. Источник: L02 с. 2-3, 26; E13; поиск GitHub 23.10.2026.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В архиве E13 находятся установочные конфигурации, а не исходники Java, React, CLI и плагинов. Точный URL корпоративного GitLab не установлен. Поиск pandev-metrics через подключённый GitHub вернул пустой список.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Нельзя подтвердить архитектуру реализации, тесты, миграции, авторство и лицензии по коду. Отсутствие репозитория в поиске не доказывает его отсутствие.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Предоставить доступ только для чтения к полным репозиториям и CI, зафиксировать remote, полный SHA, branch/tag, SBOM и артефакты релиза.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Независимая сборка и тесты на согласованном SHA; карта SHA→image digest→релиз.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CTO. Условие сделки или эксплуатации: Условие завершения независимого аудита; инвестиционный комитет вправе отдельно принять остаточную неопределённость.</w:t>
      </w:r>
    </w:p>
    <w:p w:rsidR="00025BB9" w:rsidRPr="007A5F81" w:rsidRDefault="00CC56D3">
      <w:pPr>
        <w:pStyle w:val="1"/>
      </w:pPr>
      <w:bookmarkStart w:id="6" w:name="_Toc243659030"/>
      <w:r w:rsidRPr="007A5F81">
        <w:rPr>
          <w:rFonts w:ascii="Times New Roman" w:hAnsi="Times New Roman" w:cs="Times New Roman" w:eastAsia="Times New Roman"/>
          <w:color w:val="000000"/>
        </w:rPr>
        <w:t>6 SP-PM-SEC-001 Общий секрет Linear Webhook</w:t>
      </w:r>
      <w:bookmarkEnd w:id="6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2/3; влияние 3/3; приоритет P1; статус DOCUMENT-CONFIRMED. Источник: E10 находка 4; LinearWebhookController.java:65,192-203 по отчёту.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lastRenderedPageBreak/>
        <w:t>Факт и техническая причина: Отчёт 17.10.2026 содержит открытую High: общий секрет из кода используется при отсутствии собственного секрета департамента и установки.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При подтверждении условий возможна подделка событий и изменение задач. Фактическое число затронутых установок не известно; эксплуатация не проверялась.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Удалить общий fallback; задать отдельные секреты, провести ротацию, проверить tenant binding, timestamp и защиту от повтора.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Отрицательные и положительные тесты подписей на релизном digest; список затронутых установок и подтверждение ротации.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Backend и ИБ. Условие сделки или эксплуатации: До сделки при достижимом сценарии; иначе документированное отсутствие используемой интеграции и план устранения.</w:t>
      </w:r>
    </w:p>
    <w:p w:rsidR="00025BB9" w:rsidRPr="007A5F81" w:rsidRDefault="00CC56D3">
      <w:pPr>
        <w:pStyle w:val="1"/>
      </w:pPr>
      <w:bookmarkStart w:id="7" w:name="_Toc243659031"/>
      <w:r w:rsidRPr="007A5F81">
        <w:rPr>
          <w:rFonts w:ascii="Times New Roman" w:hAnsi="Times New Roman" w:cs="Times New Roman" w:eastAsia="Times New Roman"/>
          <w:color w:val="000000"/>
        </w:rPr>
        <w:t>7 SP-PM-SEC-002 CORS зависит от неявной настройки адреса</w:t>
      </w:r>
      <w:bookmarkEnd w:id="7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2/3; влияние 3/3; приоритет P1; статус INFERRED. Источник: E10 находки 2,5,17; E13 Compose и Helm; P03.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Внутренний отчёт описывает отражение любого Origin с credentials при отсутствии FRONT_URL и CORS_ADDITIONAL_ORIGINS. В стандартных манифестах этих переменных нет; serverUrl настраивает URL API, но не FRONT_URL. Корректный список server.env позволяет добавить FRONT_URL.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В сочетании с сохранённым Basic-входом может возникнуть цепочка чтения данных из чужого origin. Реальное поведение релизной установки не воспроизведено.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Явно задать разрешённый origin, запретить небезопасный fallback, ограничить Basic и browser-extension origins.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lastRenderedPageBreak/>
        <w:t>Критерий закрытия: Тест разрешённого и чужого origin с/без credentials и Basic; deployment содержит FRONT_URL.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Backend и DevOps. Условие сделки или эксплуатации: До внешнего доступа к установке; принятие риска требует конкретного сетевого сценария и владельца.</w:t>
      </w:r>
    </w:p>
    <w:p w:rsidR="00025BB9" w:rsidRPr="007A5F81" w:rsidRDefault="00CC56D3">
      <w:pPr>
        <w:pStyle w:val="1"/>
      </w:pPr>
      <w:bookmarkStart w:id="8" w:name="_Toc243659032"/>
      <w:r w:rsidRPr="007A5F81">
        <w:rPr>
          <w:rFonts w:ascii="Times New Roman" w:hAnsi="Times New Roman" w:cs="Times New Roman" w:eastAsia="Times New Roman"/>
          <w:color w:val="000000"/>
        </w:rPr>
        <w:t>8 SP-PM-SEC-003 Контейнерный контекст безопасности не закреплён</w:t>
      </w:r>
      <w:bookmarkEnd w:id="8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Medium; вероятность 2/3; влияние 3/3; приоритет P2; статус DOCUMENT-CONFIRMED. Источник: E10 находка 3; E13 values.yaml securityContext.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Отчёт сообщает root у веб-контейнера. Helm по умолчанию содержит пустые securityContext и podSecurityContext. Из самого чарта нельзя установить эффективный UID внутри образа.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Компрометация приложения может иметь больший эффект; root в контейнере сам по себе не доказывает захват хоста.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Проверить UID образа; настроить runAsNonRoot, readOnlyRootFilesystem, запрет escalation и drop capabilities с учётом nginx.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Smoke-тест на непривилегированном порту, эффективные права и запись только в выделенные каталоги.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DevOps. Условие сделки или эксплуатации: Для чувствительных клиентов до внедрения; компенсирующие меры подтверждать на рабочей конфигурации.</w:t>
      </w:r>
    </w:p>
    <w:p w:rsidR="00025BB9" w:rsidRPr="007A5F81" w:rsidRDefault="00CC56D3">
      <w:pPr>
        <w:pStyle w:val="1"/>
      </w:pPr>
      <w:bookmarkStart w:id="9" w:name="_Toc243659033"/>
      <w:r w:rsidRPr="007A5F81">
        <w:rPr>
          <w:rFonts w:ascii="Times New Roman" w:hAnsi="Times New Roman" w:cs="Times New Roman" w:eastAsia="Times New Roman"/>
          <w:color w:val="000000"/>
        </w:rPr>
        <w:t>9 SP-PM-SEC-004 Внутренний DAST не покрывает ключевые сценарии</w:t>
      </w:r>
      <w:bookmarkEnd w:id="9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2/3; влияние 3/3; приоритет P1; статус DOCUMENT-CONFIRMED. Источник: E10 ограничения; E11 ограничения.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 xml:space="preserve">Факт и техническая причина: 17.10 тестировали JVM-jar, а поставляется native-образ; исключены 29 операций входа, токенов и паролей. </w:t>
      </w:r>
      <w:r w:rsidRPr="007A5F81">
        <w:rPr>
          <w:rFonts w:ascii="Times New Roman" w:hAnsi="Times New Roman" w:cs="Times New Roman" w:eastAsia="Times New Roman"/>
          <w:color w:val="000000"/>
        </w:rPr>
        <w:lastRenderedPageBreak/>
        <w:t>Один тенант, без ingress/HTTPS, LLM выключены, WebSocket, гонки и загрузка файлов не проверялись.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Отсутствие подтверждённых инъекций в этом прогоне не является оценкой всех поверхностей и изоляции клиентов.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Независимый пентест релизного native-образа с двумя тенантами, IdP/LDAP, TLS, файлами, WebSocket и включённым тестовым LLM.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Протокол охвата, идентификаторы сборки, устранение и retest Critical/High.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Руководитель ИБ. Условие сделки или эксплуатации: До контрактов с соответствующими обязательствами; условия сделки определяет инвестор.</w:t>
      </w:r>
    </w:p>
    <w:p w:rsidR="00025BB9" w:rsidRPr="007A5F81" w:rsidRDefault="00CC56D3">
      <w:pPr>
        <w:pStyle w:val="1"/>
      </w:pPr>
      <w:bookmarkStart w:id="10" w:name="_Toc243659034"/>
      <w:r w:rsidRPr="007A5F81">
        <w:rPr>
          <w:rFonts w:ascii="Times New Roman" w:hAnsi="Times New Roman" w:cs="Times New Roman" w:eastAsia="Times New Roman"/>
          <w:color w:val="000000"/>
        </w:rPr>
        <w:t>10 SP-PM-SEC-005 Сохраняется legacy криптопротокол агентов</w:t>
      </w:r>
      <w:bookmarkEnd w:id="10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Medium; вероятность 2/3; влияние 3/3; приоритет P2; статус DOCUMENT-CONFIRMED. Источник: E11 раздел Осталось; E10 находка 8.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17.10 указаны AES-GCM для хранимых секретов и legacy AES/ECB с общим ключом для обмена с агентами. 13.10 ещё планировалась миграция хранилища и перевыпуск секретов из истории.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Заявленная миграция хранилища не подтверждает ротацию всех исторически раскрытых секретов и безопасность протокола. RSA/ECB/OAEP в имени JCA не следует смешивать с AES/ECB.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Проверить завершение миграции, историю ключей, ротацию и отключение legacy; спроектировать индивидуальную аутентификацию агентов.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Отчёт ротации без значений ключей; негативные тесты подмены и downgrade; сроки окончания поддержки legacy.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lastRenderedPageBreak/>
        <w:t>Ответственная функция: Backend и ИБ. Условие сделки или эксплуатации: До передачи чувствительной телеметрии; временное принятие при TLS, сегментации и подтверждённом остаточном риске.</w:t>
      </w:r>
    </w:p>
    <w:p w:rsidR="00025BB9" w:rsidRPr="007A5F81" w:rsidRDefault="00CC56D3">
      <w:pPr>
        <w:pStyle w:val="1"/>
      </w:pPr>
      <w:bookmarkStart w:id="11" w:name="_Toc243659035"/>
      <w:r w:rsidRPr="007A5F81">
        <w:rPr>
          <w:rFonts w:ascii="Times New Roman" w:hAnsi="Times New Roman" w:cs="Times New Roman" w:eastAsia="Times New Roman"/>
          <w:color w:val="000000"/>
        </w:rPr>
        <w:t>11 SP-PM-SEC-006 Чувствительные данные могут выходить из контура</w:t>
      </w:r>
      <w:bookmarkEnd w:id="11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2/3; влияние 3/3; приоритет P1; статус REPORTED. Источник: L02 с. 6,8-10,26; E01 T01,T02,T06.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В исходном отчёте описаны тексты запросов к ИИ, изменения ячеек БД и стенограммы встреч, внешние LLM и отправка баг-репортов. Проверки сетевого трафика агентов не было.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Содержание может включать персональные данные, коммерческую тайну и секреты; On-Prem не гарантирует отсутствие передачи третьим лицам.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Реестр полей и получателей, минимизация, сроки хранения, маскирование, режим метаданных, локальный LLM и egress allowlist.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Эталонные данные и сетевой capture подтверждают заявленные потоки; утверждены основания обработки и удаления.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CPO и ИБ. Условие сделки или эксплуатации: До регулируемых и банковских внедрений; применимость оценивается для конкретного клиента.</w:t>
      </w:r>
    </w:p>
    <w:p w:rsidR="00025BB9" w:rsidRPr="007A5F81" w:rsidRDefault="00CC56D3">
      <w:pPr>
        <w:pStyle w:val="1"/>
      </w:pPr>
      <w:bookmarkStart w:id="12" w:name="_Toc243659036"/>
      <w:r w:rsidRPr="007A5F81">
        <w:rPr>
          <w:rFonts w:ascii="Times New Roman" w:hAnsi="Times New Roman" w:cs="Times New Roman" w:eastAsia="Times New Roman"/>
          <w:color w:val="000000"/>
        </w:rPr>
        <w:t>12 SP-PM-SEC-007 Не доказана целостность цепочки поставки</w:t>
      </w:r>
      <w:bookmarkEnd w:id="12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2/3; влияние 3/3; приоритет P1; статус REPORTED. Источник: L02 с. 8-10; E10 находки 15,20; E01 T03,T04.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Подпись CLI и образов, SBOM и постоянное сканирование отнесены к будущим задачам. Инструментальное обследование каналов обновления не выполнялось.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lastRenderedPageBreak/>
        <w:t>Влияние и границы: Установка обновления с плавающим тегом затрудняет контроль происхождения и повторную проверку уязвимостей.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Релизные теги, дайджесты, подпись и проверка перед обновлением; SBOM и gate для секретов и зависимостей.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Офлайн проверка подписи, воспроизводимая привязка SBOM и digest; негативный тест неподписанного обновления.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CTO и DevOps. Условие сделки или эксплуатации: До масштабной дистрибуции; на период перехода - доверенное зеркало и ручная проверка дайджеста.</w:t>
      </w:r>
    </w:p>
    <w:p w:rsidR="00025BB9" w:rsidRPr="007A5F81" w:rsidRDefault="00CC56D3">
      <w:pPr>
        <w:pStyle w:val="1"/>
      </w:pPr>
      <w:bookmarkStart w:id="13" w:name="_Toc243659037"/>
      <w:r w:rsidRPr="007A5F81">
        <w:rPr>
          <w:rFonts w:ascii="Times New Roman" w:hAnsi="Times New Roman" w:cs="Times New Roman" w:eastAsia="Times New Roman"/>
          <w:color w:val="000000"/>
        </w:rPr>
        <w:t>13 SP-PM-SEC-008 Диагностические данные требуют ограничения доступа</w:t>
      </w:r>
      <w:bookmarkEnd w:id="13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Medium; вероятность 2/3; влияние 2/3; приоритет P2; статус DOCUMENT-CONFIRMED. Источник: E10 находки 6,7,9,10,11.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Отчёт описывает доступ вошедшего пользователя к журналу за 24 часа, открытые info/prometheus на служебном порту, широкие CSP-источники и отсутствие ряда заголовков.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Принятый разработчиком риск не подтверждает достаточность изоляции в каждой установке; журналы могут раскрывать данные других пользователей.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Ограничить роли и сеть, очищать диагностические журналы, согласовать CSP и HTTPS/HSTS на прокси.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Тесты ролей и сетевой доступности; журналы не содержат секретов и данных других департаментов.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ИБ и DevOps. Условие сделки или эксплуатации: До внешней экспозиции; допустимость HSTS и политик заголовков определяется схемой доступа.</w:t>
      </w:r>
    </w:p>
    <w:p w:rsidR="00025BB9" w:rsidRPr="007A5F81" w:rsidRDefault="00CC56D3">
      <w:pPr>
        <w:pStyle w:val="1"/>
      </w:pPr>
      <w:bookmarkStart w:id="14" w:name="_Toc243659038"/>
      <w:r w:rsidRPr="007A5F81">
        <w:rPr>
          <w:rFonts w:ascii="Times New Roman" w:hAnsi="Times New Roman" w:cs="Times New Roman" w:eastAsia="Times New Roman"/>
          <w:color w:val="000000"/>
        </w:rPr>
        <w:lastRenderedPageBreak/>
        <w:t>14 SP-PM-DEP-001 Compose не фиксирует поставляемый релиз</w:t>
      </w:r>
      <w:bookmarkEnd w:id="14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3/3; влияние 2/3; приоритет P1; статус VERIFIED. Источник: E13 docker-compose.yml строки image; P02.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В Compose сервер и веб-интерфейс используют latest, PostgreSQL - major tag 16. Helm указывает сервер 5.13.0 и веб 2.13.0, но без digest и с pullPolicy Always.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Один и тот же архив может установить разные байты в разные даты; номер appVersion не доказывает содержимое образа.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Закрепить digest всех образов и подписанный BOM релиза; вести зеркало и политику поддерживаемых версий.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Повторная установка получает идентичные digest; manifest сопоставлен с полными SHA исходников.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DevOps. Условие сделки или эксплуатации: До приёмки конкретного релиза и передачи крупным заказчикам.</w:t>
      </w:r>
    </w:p>
    <w:p w:rsidR="00025BB9" w:rsidRPr="007A5F81" w:rsidRDefault="00CC56D3">
      <w:pPr>
        <w:pStyle w:val="1"/>
      </w:pPr>
      <w:bookmarkStart w:id="15" w:name="_Toc243659039"/>
      <w:r w:rsidRPr="007A5F81">
        <w:rPr>
          <w:rFonts w:ascii="Times New Roman" w:hAnsi="Times New Roman" w:cs="Times New Roman" w:eastAsia="Times New Roman"/>
          <w:color w:val="000000"/>
        </w:rPr>
        <w:t>15 SP-PM-DEP-002 Compose публикует PostgreSQL и содержит готовый пароль</w:t>
      </w:r>
      <w:bookmarkEnd w:id="15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2/3; влияние 3/3; приоритет P1; статус VERIFIED. Источник: E13 docker-compose.yml postgres.ports и docker-compose/.env; P02.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Задано 5432:5432 без ограничения адреса хоста; .env содержит непустой пароль. Его значение в пакет не включено. Это конфигурация поставки, а не доказательство доступа к какой-либо клиентской БД.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При запуске без замены секрета и без сетевого ограничения возможно несанкционированное подключение. Firewall, маршрутизация и настройки БД определяют достижимость.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lastRenderedPageBreak/>
        <w:t>Мера: Убрать публикацию порта либо привязать к loopback; генерировать пароль при установке, требовать его смену и хранить вне архива.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Отрицательный внешний сетевой тест на согласованном стенде, новый секрет и запрет запуска с примером.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DevOps. Условие сделки или эксплуатации: До установки в доступной сети; риск принимается только с подтверждённой сегментацией и ротацией.</w:t>
      </w:r>
    </w:p>
    <w:p w:rsidR="00025BB9" w:rsidRPr="007A5F81" w:rsidRDefault="00CC56D3">
      <w:pPr>
        <w:pStyle w:val="1"/>
      </w:pPr>
      <w:bookmarkStart w:id="16" w:name="_Toc243659040"/>
      <w:r w:rsidRPr="007A5F81">
        <w:rPr>
          <w:rFonts w:ascii="Times New Roman" w:hAnsi="Times New Roman" w:cs="Times New Roman" w:eastAsia="Times New Roman"/>
          <w:color w:val="000000"/>
        </w:rPr>
        <w:t>16 SP-PM-DEP-003 Установка требует дополнительных мер эксплуатации</w:t>
      </w:r>
      <w:bookmarkEnd w:id="16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Medium; вероятность 2/3; влияние 2/3; приоритет P2; статус VERIFIED. Источник: E13 Compose; Helm values.yaml и templates; P02,P03.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В Compose healthcheck есть у PostgreSQL, но отсутствует у двух сервисов PanDev. В Helm настроены пробы; одна серверная реплика, ingress и TLS по умолчанию не включены, NetworkPolicy в сгенерированных ресурсах нет.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Статическая корректность YAML и lint не подтверждают живость сервиса, доступность TLS, миграции и восстановление.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Добавить preflight, проверки приложения, документировать обязательный TLS и сетевую изоляцию, проверить обновление и восстановление.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Успешный прогон установки и отказов с журналами; утверждённая матрица обязанностей клиента и поставщика.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DevOps и QA. Условие сделки или эксплуатации: До промышленного ввода; сетевые политики могут обеспечиваться окружением клиента.</w:t>
      </w:r>
    </w:p>
    <w:p w:rsidR="00025BB9" w:rsidRPr="007A5F81" w:rsidRDefault="00CC56D3">
      <w:pPr>
        <w:pStyle w:val="1"/>
      </w:pPr>
      <w:bookmarkStart w:id="17" w:name="_Toc243659041"/>
      <w:r w:rsidRPr="007A5F81">
        <w:rPr>
          <w:rFonts w:ascii="Times New Roman" w:hAnsi="Times New Roman" w:cs="Times New Roman" w:eastAsia="Times New Roman"/>
          <w:color w:val="000000"/>
        </w:rPr>
        <w:lastRenderedPageBreak/>
        <w:t>17 SP-PM-ARC-001 Масштаб 500-1000 разработчиков не измерен</w:t>
      </w:r>
      <w:bookmarkEnd w:id="17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3/3; влияние 3/3; приоритет P1; статус NOT TESTED. Источник: L02 с. 7-8; E01 T11; E13 values.yaml.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Нагрузочных протоколов нет. Профили ресурсов и сведения о 10-15 мин пересчёта на примерно 70 разработчиках не являются замерами целевой нагрузки.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Нельзя обещать SLA, ёмкость и стоимость владения на целевом масштабе.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Испытать native-образ на 30/100/500/1000 разработчиков с оговорёнными потоками, историей данных и одновременно работающими отчётами.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Согласованные SLO выполнены; зафиксированы p95/p99, очередь, ошибки, CPU, RAM, IOPS и свежесть витрин.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Backend и QA. Условие сделки или эксплуатации: До обязательств на соответствующий масштаб; для малого пилота можно принять ограничение ёмкости.</w:t>
      </w:r>
    </w:p>
    <w:p w:rsidR="00025BB9" w:rsidRPr="007A5F81" w:rsidRDefault="00CC56D3">
      <w:pPr>
        <w:pStyle w:val="1"/>
      </w:pPr>
      <w:bookmarkStart w:id="18" w:name="_Toc243659042"/>
      <w:r w:rsidRPr="007A5F81">
        <w:rPr>
          <w:rFonts w:ascii="Times New Roman" w:hAnsi="Times New Roman" w:cs="Times New Roman" w:eastAsia="Times New Roman"/>
          <w:color w:val="000000"/>
        </w:rPr>
        <w:t>18 SP-PM-ARC-002 RPO RTO и восстановление не подтверждены</w:t>
      </w:r>
      <w:bookmarkEnd w:id="18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2/3; влияние 3/3; приоритет P1; статус REPORTED. Источник: L02 с. 7-8; E01 T21,T22; E04.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Продукт описан как Single Instance с PostgreSQL и резервированием силами клиента. Нет независимого протокола восстановления и целевых RPO/RTO. Договор хостинга не доказывает фактическую конфигурацию и выполнение резервирования.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Отказ БД или неуспешная миграция может остановить аналитику и привести к потере данных.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Определить RPO/RTO, ответственность, частоту резервирования, срок хранения и мониторинг; провести восстановление на чистом стенде.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lastRenderedPageBreak/>
        <w:t>Критерий закрытия: Измеренные RPO/RTO, проверка полноты и целостности восстановленных данных, протокол ответственных.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DevOps. Условие сделки или эксплуатации: До SLA с финансовой ответственностью; временное принятие с ограниченным SLA и проверенными бэкапами.</w:t>
      </w:r>
    </w:p>
    <w:p w:rsidR="00025BB9" w:rsidRPr="007A5F81" w:rsidRDefault="00CC56D3">
      <w:pPr>
        <w:pStyle w:val="1"/>
      </w:pPr>
      <w:bookmarkStart w:id="19" w:name="_Toc243659043"/>
      <w:r w:rsidRPr="007A5F81">
        <w:rPr>
          <w:rFonts w:ascii="Times New Roman" w:hAnsi="Times New Roman" w:cs="Times New Roman" w:eastAsia="Times New Roman"/>
          <w:color w:val="000000"/>
        </w:rPr>
        <w:t>19 SP-PM-QUA-001 Сводки SonarQube не согласованы</w:t>
      </w:r>
      <w:bookmarkEnd w:id="19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Medium; вероятность 3/3; влияние 2/3; приоритет P2; статус VERIFIED. Источник: E12 с. 1-4; E01 Дорожная_карта E23; L02 с. 6; P04.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Типы: 1961+60+16=2037; важность: 2+419+863+687+82=2053, разница 16. E12 сообщает Reliability C и Security C, но задача T10 и L02 ещё требуют поднять рейтинги до C.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Нельзя переносить сводку в независимую оценку без идентификатора анализа и выгрузки issue IDs. Различие software quality impacts может иметь пересекающиеся множества.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Выгрузить issues со статусами, типами, impact и legacy severity, дату snapshot и настройки Quality Gate.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Количество уникальных открытых issue IDs согласовано во всех представлениях; roadmap обновлён с датой.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QA и Backend. Условие сделки или эксплуатации: До использования качества кода как аргумента сделки; исправление сводки не заменяет исправление кода.</w:t>
      </w:r>
    </w:p>
    <w:p w:rsidR="00025BB9" w:rsidRPr="007A5F81" w:rsidRDefault="00CC56D3">
      <w:pPr>
        <w:pStyle w:val="1"/>
      </w:pPr>
      <w:bookmarkStart w:id="20" w:name="_Toc243659044"/>
      <w:r w:rsidRPr="007A5F81">
        <w:rPr>
          <w:rFonts w:ascii="Times New Roman" w:hAnsi="Times New Roman" w:cs="Times New Roman" w:eastAsia="Times New Roman"/>
          <w:color w:val="000000"/>
        </w:rPr>
        <w:t>20 SP-PM-MET-001 Точность и смысл метрик не валидированы</w:t>
      </w:r>
      <w:bookmarkEnd w:id="20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2/3; влияние 3/3; приоритет P1; статус NOT TESTED. Источник: L02 с. 6-7; E01 T12,T14.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lastRenderedPageBreak/>
        <w:t>Факт и техническая причина: Алгоритм активного времени описан с порогом простоя 15 минут; DORA может использовать proxy-мерджи; 86% атрибуции времени и оценка отдачи ИИ даны без эталонного набора.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Телеметрия активности не равна производительности; погрешность влияет на распределение затрат и кадровые решения. Корреляция с ИИ не устанавливает причинный эффект.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Эталон событий, границы метода и явные определения DORA; исключить двойной учёт, тестировать offline и пропуски, провести проверку AI-оценки на контрольных задачах.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Детерминированное совпадение с эталоном в пределах утверждённого допуска; опубликованы ограничения и покрытие источников.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CPO и QA. Условие сделки или эксплуатации: До использования для вознаграждений, ROI-обещаний и финансовых распределений без оговорок.</w:t>
      </w:r>
    </w:p>
    <w:p w:rsidR="00025BB9" w:rsidRPr="007A5F81" w:rsidRDefault="00CC56D3">
      <w:pPr>
        <w:pStyle w:val="1"/>
      </w:pPr>
      <w:bookmarkStart w:id="21" w:name="_Toc243659045"/>
      <w:r w:rsidRPr="007A5F81">
        <w:rPr>
          <w:rFonts w:ascii="Times New Roman" w:hAnsi="Times New Roman" w:cs="Times New Roman" w:eastAsia="Times New Roman"/>
          <w:color w:val="000000"/>
        </w:rPr>
        <w:t>21 SP-PM-IP-001 Единоличное право на весь код не доказано</w:t>
      </w:r>
      <w:bookmarkEnd w:id="21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2/3; влияние 3/3; приоритет P1; статус INFERRED. Источник: E05 пп. 1.5,1.7,2.2,4.5,5.1,6.1; E06-E09; L02 с. 11-13.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E05 предусматривает общую долевую собственность на результаты; управление и распоряжение поручены ТОО. В трудовых документах E07-E09 п. 11.1 права закрепляются за работодателем - узбекским ООО, а не автоматически за ТОО.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Полномочия распоряжаться общими результатами не доказывают прямое отчуждение исключительного права на конкретный код. Нет полной сверки авторов и commits; первичные документы регистрации и уступки из L02 не предоставлены.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 xml:space="preserve">Мера: Юристам РК и Узбекистана подтвердить цепочку автор→работодатель→ТОО, оформить при необходимости прямое </w:t>
      </w:r>
      <w:r w:rsidRPr="007A5F81">
        <w:rPr>
          <w:rFonts w:ascii="Times New Roman" w:hAnsi="Times New Roman" w:cs="Times New Roman" w:eastAsia="Times New Roman"/>
          <w:color w:val="000000"/>
        </w:rPr>
        <w:lastRenderedPageBreak/>
        <w:t>отчуждение с перечнем результатов и актами, проверить последствия прекращения консорциума.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Подписанные документы по всем существенным авторам и версиям; полный blame-map; подтверждённые полномочия и отсутствие обременений.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Юрист и CTO. Условие сделки или эксплуатации: До сделки, если предмет включает единоличное исключительное право; альтернативная структура требует отдельного согласования инвестором.</w:t>
      </w:r>
    </w:p>
    <w:p w:rsidR="00025BB9" w:rsidRPr="007A5F81" w:rsidRDefault="00CC56D3">
      <w:pPr>
        <w:pStyle w:val="1"/>
      </w:pPr>
      <w:bookmarkStart w:id="22" w:name="_Toc243659046"/>
      <w:r w:rsidRPr="007A5F81">
        <w:rPr>
          <w:rFonts w:ascii="Times New Roman" w:hAnsi="Times New Roman" w:cs="Times New Roman" w:eastAsia="Times New Roman"/>
          <w:color w:val="000000"/>
        </w:rPr>
        <w:t>22 SP-PM-FIN-001 Оценка труда не равна фактическим затратам</w:t>
      </w:r>
      <w:bookmarkEnd w:id="22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Medium; вероятность 3/3; влияние 2/3; приоритет P2; статус VERIFIED. Источник: L02 с. 13,24; P04.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159×0,6-0,8=95,4-127,2 чел.-мес.; при $2125 и 490 KZT/USD - 99,34-132,45 млн KZT. Для 383 авторо-месяцев: 229,8-306,4 чел.-мес. и 281,51-525,48 млн KZT при $2500-3500.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Авторо-месяцы разных репозиториев могут дважды учитывать одного человека. Ставка и занятость - допущения; расчёт не удостоверяет стоимость НМА 75,5 млн KZT, оплату и критерии IAS 38.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Пересчитать по person-month без двойного учёта, сопоставить табели, выплаты, акты и документы капитализации.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Воспроизводимый Git-extract и сверка с бухгалтерским регистром; отдельные выводы технического и финансового эксперта.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CTO и финансовый директор. Условие сделки или эксплуатации: До подтверждения стоимости НМА как факта сделки; сценарная оценка допускается только с явными допущениями.</w:t>
      </w:r>
    </w:p>
    <w:p w:rsidR="00025BB9" w:rsidRPr="007A5F81" w:rsidRDefault="00CC56D3">
      <w:pPr>
        <w:pStyle w:val="1"/>
      </w:pPr>
      <w:bookmarkStart w:id="23" w:name="_Toc243659047"/>
      <w:r w:rsidRPr="007A5F81">
        <w:rPr>
          <w:rFonts w:ascii="Times New Roman" w:hAnsi="Times New Roman" w:cs="Times New Roman" w:eastAsia="Times New Roman"/>
          <w:color w:val="000000"/>
        </w:rPr>
        <w:lastRenderedPageBreak/>
        <w:t>23 SP-PM-FIN-002 Ёмкость дорожной карты завышена методикой знаменателя</w:t>
      </w:r>
      <w:bookmarkEnd w:id="23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Medium; вероятность 3/3; влияние 2/3; приоритет P2; статус INFERRED. Источник: E01 Дорожная_карта G14:G39,C45:I48; P04.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Сумма T01-T10 составляет 4,85, округлённо 4,9 чел.-мес.; 2027 - 9,5; 2028 - 6; 2029 - 3. В знаменателе берётся штат на конец периода × все месяцы; разработка, продукт, дизайн и QA объединены.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Это валовая верхняя граница, без отпусков, поддержки, найма и продуктовой работы; проценты 1-10% не доказывают выполнимость.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Помесячный role-based план ёмкости, критический путь, зависимости, отдельный бюджет внешних работ и резерв.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Нагрузка задач по каждой роли не превышает доступные FTE; подтверждены сроки найма и подрядчики.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CTO и CPO. Условие сделки или эксплуатации: До договорного обещания roadmap; доработки ИБ и SSO согласовать с условиями сделки.</w:t>
      </w:r>
    </w:p>
    <w:p w:rsidR="00025BB9" w:rsidRPr="007A5F81" w:rsidRDefault="00CC56D3">
      <w:pPr>
        <w:pStyle w:val="1"/>
      </w:pPr>
      <w:bookmarkStart w:id="24" w:name="_Toc243659048"/>
      <w:r w:rsidRPr="007A5F81">
        <w:rPr>
          <w:rFonts w:ascii="Times New Roman" w:hAnsi="Times New Roman" w:cs="Times New Roman" w:eastAsia="Times New Roman"/>
          <w:color w:val="000000"/>
        </w:rPr>
        <w:t>24 SP-PM-FIN-003 Бюджетные комментарии не полностью отражают модель</w:t>
      </w:r>
      <w:bookmarkEnd w:id="24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Medium; вероятность 3/3; влияние 2/3; приоритет P2; статус VERIFIED. Источник: E01 Бюджет_разработки G9,A17,G17; L03 A17,G17; E03 Драйверы_Расходы N21,N36,N38; P04.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Числа разработки согласуются с моделью после округления. Но N36 умножает весь ФОТ разработки на 1+F13, без деления по юрисдикции, тогда как G9 говорит о начислениях только на штат РК. Статья инфраструктуры в L03 названа SaaS-хостингом, в E01 - инфраструктурой разработки, в E03 - инфраструктурой клиентов.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lastRenderedPageBreak/>
        <w:t>Влияние и границы: Есть риск неправильного понимания периметра затрат и двойного учёта. Разница итога с простой суммой базовых инструментов объясняется индексом Курсы_Индексы, а не арифметической ошибкой. E01 G6 указывает норматив 5 клиентов на разработчика, но E03 Допущения F83:J83 задаёт 5/5/5/6/7 на 2026-2030 годы.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Разнести затраты по юрлицу и функциям, утвердить назначение инфраструктурной статьи и единый bridge к ОПиУ.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Согласованная таблица юрисдикция×роль×начисления и назначение каждой статьи, без изменения фактов задним числом.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Финансовый директор. Условие сделки или эксплуатации: До утверждения бюджета масштабирования; корректность налогового режима проверяет профильный специалист.</w:t>
      </w:r>
    </w:p>
    <w:p w:rsidR="00025BB9" w:rsidRPr="007A5F81" w:rsidRDefault="00CC56D3">
      <w:pPr>
        <w:pStyle w:val="1"/>
      </w:pPr>
      <w:bookmarkStart w:id="25" w:name="_Toc243659049"/>
      <w:r w:rsidRPr="007A5F81">
        <w:rPr>
          <w:rFonts w:ascii="Times New Roman" w:hAnsi="Times New Roman" w:cs="Times New Roman" w:eastAsia="Times New Roman"/>
          <w:color w:val="000000"/>
        </w:rPr>
        <w:t>25 SP-PM-MAT-001 Установки не равны платящим клиентам</w:t>
      </w:r>
      <w:bookmarkEnd w:id="25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Medium; вероятность 3/3; влияние 2/3; приоритет P2; статус VERIFIED. Источник: L02 с. 17-18; E02; E03 Допущения F32; P04.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Сумма 22 строк исходной таблицы - 448 пользователей и 261 известный активный; у 4 установок активность не передаётся. 9 платящих на 11.09.2026 описаны в L02, модель содержит 7 на конец августа. Определение окна активности отсутствует.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Нельзя считать 58,3% доказанной долей активности по единому окну или утверждать 22 коммерческих клиента. Пересчёт таблицы не проверяет данные сервера лицензий и банков.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Сверить installation ID, legal customer ID, договор, пилот/платный статус, период и оплату; определить активность и обезличить выгрузку.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Один согласованный snapshot с числами установок, уникальных клиентов, пилотов, плательщиков и active window.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lastRenderedPageBreak/>
        <w:t>Ответственная функция: CPO и финансы. Условие сделки или эксплуатации: До использования traction в инвестиционных материалах; текущие числа маркировать REPORTED.</w:t>
      </w:r>
    </w:p>
    <w:p w:rsidR="00025BB9" w:rsidRPr="007A5F81" w:rsidRDefault="00CC56D3">
      <w:pPr>
        <w:pStyle w:val="1"/>
      </w:pPr>
      <w:bookmarkStart w:id="26" w:name="_Toc243659050"/>
      <w:r w:rsidRPr="007A5F81">
        <w:rPr>
          <w:rFonts w:ascii="Times New Roman" w:hAnsi="Times New Roman" w:cs="Times New Roman" w:eastAsia="Times New Roman"/>
          <w:color w:val="000000"/>
        </w:rPr>
        <w:t>26 SP-PM-REG-001 Регуляторная пригодность не подтверждена моделью On-Prem</w:t>
      </w:r>
      <w:bookmarkEnd w:id="26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2/3; влияние 3/3; приоритет P1; статус UNVERIFIED. Источник: L02 с. 10-11,25-26; N01,N02,N05.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Факт и техническая причина: Исходный отчёт делает широкие выводы о доступности частного и финансового секторов и роли PanDev как не-обработчика. Нет фактической карты доступа поддержки, удалённых LLM и конкретной категории клиента.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Установки в банках не доказывают соответствие отраслевым требованиям. Испытания ИБ и аудит качества имеют разные предметы.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Составить матрицу применимости по конкретному клиенту и потокам, проверить локализацию, передачу, доступ поддержки и договорные роли.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Подписанное правовое заключение и технические доказательства по каждой применимой строке.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Юрист и ИБ. Условие сделки или эксплуатации: До регулируемых договоров; нельзя выдавать общий сертификат соответствия.</w:t>
      </w:r>
    </w:p>
    <w:p w:rsidR="00025BB9" w:rsidRPr="007A5F81" w:rsidRDefault="00CC56D3">
      <w:pPr>
        <w:pStyle w:val="1"/>
      </w:pPr>
      <w:bookmarkStart w:id="27" w:name="_Toc243659051"/>
      <w:r w:rsidRPr="007A5F81">
        <w:rPr>
          <w:rFonts w:ascii="Times New Roman" w:hAnsi="Times New Roman" w:cs="Times New Roman" w:eastAsia="Times New Roman"/>
          <w:color w:val="000000"/>
        </w:rPr>
        <w:t>27 SP-PM-GOV-001 Не оформлены условия официальной выдачи заключения</w:t>
      </w:r>
      <w:bookmarkEnd w:id="27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Критичность High; вероятность 3/3; влияние 3/3; приоритет P1; статус UNVERIFIED. Источник: N01 пп. 6-16; отсутствующие договор и документы экспертов.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lastRenderedPageBreak/>
        <w:t>Факт и техническая причина: БИН, адрес и ФИО руководителя внесены по карточке A01. Не предоставлены подписанный договор аудита, назначения экспертов, дипломы, подтверждение стажа и независимости, документы о полномочиях и дата завершения инструментального этапа.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Влияние и границы: Нельзя выдать подготовленный текст за подписанное заключение юридического лица или оформить акт о полном исполнении.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Мера: Заполнить реквизиты по действующим документам, назначить экспертов, принять результаты, выполнить недостающие испытания и оформить RU/KZ.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Критерий закрытия: Лист подписания, полный набор доказательств и две языковые версии; выдача не позднее 30 календарных дней после действительного завершения.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Ответственная функция: Руководитель SKILL PRO. Условие сделки или эксплуатации: Условие официальной выдачи; не означает дефект продукта PanDev.</w:t>
      </w:r>
    </w:p>
    <w:p w:rsidR="00025BB9" w:rsidRPr="007A5F81" w:rsidRDefault="00CC56D3">
      <w:pPr>
        <w:pStyle w:val="1"/>
      </w:pPr>
      <w:bookmarkStart w:id="28" w:name="_Toc243659052"/>
      <w:r w:rsidRPr="007A5F81">
        <w:rPr>
          <w:rFonts w:ascii="Times New Roman" w:hAnsi="Times New Roman" w:cs="Times New Roman" w:eastAsia="Times New Roman"/>
          <w:color w:val="000000"/>
        </w:rPr>
        <w:t>28 Экспертный вывод и корректирующие действия</w:t>
      </w:r>
      <w:bookmarkEnd w:id="28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Ни одна находка не закрыта только на основании подготовки текста. Принятие риска требует подписанного решения уполномоченного владельца с условиями и сроком. Матрица 19 связывает источники, документы и критерии.</w:t>
      </w:r>
    </w:p>
    <w:p w:rsidR="00025BB9" w:rsidRPr="007A5F81" w:rsidRDefault="00CC56D3">
      <w:pPr>
        <w:pStyle w:val="1"/>
      </w:pPr>
      <w:bookmarkStart w:id="29" w:name="_Toc243659053"/>
      <w:r w:rsidRPr="007A5F81">
        <w:rPr>
          <w:rFonts w:ascii="Times New Roman" w:hAnsi="Times New Roman" w:cs="Times New Roman" w:eastAsia="Times New Roman"/>
          <w:color w:val="000000"/>
        </w:rPr>
        <w:t>29 Приложения и согласование</w:t>
      </w:r>
      <w:bookmarkEnd w:id="29"/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Участники, направления экспертизы, принятые процедуры и решение об утверждении фиксируются в едином листе участников и подписания (документ 17).</w:t>
      </w:r>
    </w:p>
    <w:p w:rsidR="00025BB9" w:rsidRPr="007A5F81" w:rsidRDefault="00CC56D3">
      <w:pPr>
        <w:ind w:firstLine="709"/>
      </w:pPr>
      <w:r w:rsidRPr="007A5F81">
        <w:rPr>
          <w:rFonts w:ascii="Times New Roman" w:hAnsi="Times New Roman" w:cs="Times New Roman" w:eastAsia="Times New Roman"/>
          <w:color w:val="000000"/>
        </w:rPr>
        <w:t>Приложения: реестры 00, 04, 13 и 19; оставшиеся проверки 20; локальные доказательства 06 EVIDENCE.</w:t>
      </w:r>
    </w:p>
    <w:sectPr w:rsidR="00025BB9" w:rsidRPr="007A5F81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E7B78" w:rsidRPr="007A5F81" w:rsidRDefault="00CC56D3">
      <w:pPr>
        <w:spacing w:after="0" w:line="240" w:lineRule="auto"/>
      </w:pPr>
      <w:r w:rsidRPr="007A5F81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7E7B78" w:rsidRPr="007A5F81" w:rsidRDefault="00CC56D3">
      <w:pPr>
        <w:spacing w:after="0" w:line="240" w:lineRule="auto"/>
      </w:pPr>
      <w:r w:rsidRPr="007A5F81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25BB9" w:rsidRPr="007A5F81" w:rsidRDefault="00CC56D3">
    <w:pPr>
      <w:pStyle w:val="a7"/>
      <w:spacing w:line="240" w:lineRule="auto"/>
      <w:jc w:val="center"/>
    </w:pPr>
    <w:r w:rsidRPr="007A5F81">
      <w:rPr>
        <w:rFonts w:ascii="Times New Roman" w:hAnsi="Times New Roman" w:cs="Times New Roman" w:eastAsia="Times New Roman"/>
        <w:sz w:val="18"/>
        <w:color w:val="000000"/>
      </w:rPr>
      <w:t xml:space="preserve">SP-PM-13  |  </w:t>
    </w:r>
    <w:r w:rsidRPr="007A5F81">
      <w:rPr>
        <w:rFonts w:ascii="Times New Roman" w:hAnsi="Times New Roman" w:cs="Times New Roman" w:eastAsia="Times New Roman"/>
        <w:color w:val="000000"/>
      </w:rPr>
      <w:fldChar w:fldCharType="begin"/>
    </w:r>
    <w:r w:rsidRPr="007A5F81">
      <w:rPr>
        <w:rFonts w:ascii="Times New Roman" w:hAnsi="Times New Roman" w:cs="Times New Roman" w:eastAsia="Times New Roman"/>
        <w:color w:val="000000"/>
      </w:rPr>
      <w:instrText>PAGE</w:instrText>
    </w:r>
    <w:r w:rsidRPr="007A5F81">
      <w:rPr>
        <w:rFonts w:ascii="Times New Roman" w:hAnsi="Times New Roman" w:cs="Times New Roman" w:eastAsia="Times New Roman"/>
        <w:color w:val="000000"/>
      </w:rPr>
      <w:fldChar w:fldCharType="separate"/>
    </w:r>
    <w:r w:rsidRPr="007A5F81">
      <w:rPr>
        <w:rFonts w:ascii="Times New Roman" w:hAnsi="Times New Roman" w:cs="Times New Roman" w:eastAsia="Times New Roman"/>
        <w:noProof/>
        <w:color w:val="000000"/>
      </w:rPr>
      <w:t>1</w:t>
    </w:r>
    <w:r w:rsidRPr="007A5F81">
      <w:rPr>
        <w:rFonts w:ascii="Times New Roman" w:hAnsi="Times New Roman" w:cs="Times New Roman" w:eastAsia="Times New Roman"/>
        <w:color w:val="000000"/>
      </w:rPr>
      <w:fldChar w:fldCharType="end"/>
    </w:r>
    <w:r w:rsidRPr="007A5F81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7A5F81">
      <w:rPr>
        <w:rFonts w:ascii="Times New Roman" w:hAnsi="Times New Roman" w:cs="Times New Roman" w:eastAsia="Times New Roman"/>
        <w:color w:val="000000"/>
      </w:rPr>
      <w:fldChar w:fldCharType="begin"/>
    </w:r>
    <w:r w:rsidRPr="007A5F81">
      <w:rPr>
        <w:rFonts w:ascii="Times New Roman" w:hAnsi="Times New Roman" w:cs="Times New Roman" w:eastAsia="Times New Roman"/>
        <w:color w:val="000000"/>
      </w:rPr>
      <w:instrText>NUMPAGES</w:instrText>
    </w:r>
    <w:r w:rsidRPr="007A5F81">
      <w:rPr>
        <w:rFonts w:ascii="Times New Roman" w:hAnsi="Times New Roman" w:cs="Times New Roman" w:eastAsia="Times New Roman"/>
        <w:color w:val="000000"/>
      </w:rPr>
      <w:fldChar w:fldCharType="separate"/>
    </w:r>
    <w:r w:rsidRPr="007A5F81">
      <w:rPr>
        <w:rFonts w:ascii="Times New Roman" w:hAnsi="Times New Roman" w:cs="Times New Roman" w:eastAsia="Times New Roman"/>
        <w:noProof/>
        <w:color w:val="000000"/>
      </w:rPr>
      <w:t>1</w:t>
    </w:r>
    <w:r w:rsidRPr="007A5F81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E7B78" w:rsidRPr="007A5F81" w:rsidRDefault="00CC56D3">
      <w:pPr>
        <w:spacing w:after="0" w:line="240" w:lineRule="auto"/>
      </w:pPr>
      <w:r w:rsidRPr="007A5F81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7E7B78" w:rsidRPr="007A5F81" w:rsidRDefault="00CC56D3">
      <w:pPr>
        <w:spacing w:after="0" w:line="240" w:lineRule="auto"/>
      </w:pPr>
      <w:r w:rsidRPr="007A5F81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25BB9" w:rsidRPr="007A5F81" w:rsidRDefault="00CC56D3">
    <w:pPr>
      <w:spacing w:line="240" w:lineRule="auto"/>
      <w:jc w:val="right"/>
    </w:pPr>
    <w:r w:rsidRPr="007A5F81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BB9"/>
    <w:rsid w:val="00034616"/>
    <w:rsid w:val="0006063C"/>
    <w:rsid w:val="0015074B"/>
    <w:rsid w:val="0029639D"/>
    <w:rsid w:val="00326F90"/>
    <w:rsid w:val="003F5602"/>
    <w:rsid w:val="007A5F81"/>
    <w:rsid w:val="007E7B78"/>
    <w:rsid w:val="00AA1D8D"/>
    <w:rsid w:val="00AF78F3"/>
    <w:rsid w:val="00B47730"/>
    <w:rsid w:val="00CB0664"/>
    <w:rsid w:val="00CC56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CC56D3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CC56D3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0D8CD2-262A-4622-A1E6-7519E0648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4287</Words>
  <Characters>27955</Characters>
  <Application>Microsoft Office Word</Application>
  <DocSecurity>0</DocSecurity>
  <Lines>901</Lines>
  <Paragraphs>608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Единый реестр несоответствий и технологических рисков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2026-10-23T09:39:00Z</dcterms:modified>
  <cp:category/>
</cp:coreProperties>
</file>