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579C" w:rsidRPr="002A0D1F" w:rsidRDefault="00F77072">
      <w:bookmarkStart w:id="0" w:name="_GoBack"/>
      <w:bookmarkEnd w:id="0"/>
      <w:r w:rsidRPr="002A0D1F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70579C" w:rsidRPr="002A0D1F" w:rsidRDefault="00F77072">
      <w:pPr>
        <w:pStyle w:val="aa"/>
      </w:pPr>
      <w:r w:rsidRPr="002A0D1F">
        <w:rPr>
          <w:rFonts w:ascii="Times New Roman" w:hAnsi="Times New Roman" w:cs="Times New Roman" w:eastAsia="Times New Roman"/>
          <w:color w:val="000000"/>
        </w:rPr>
        <w:t>Документарная технологическая экспертиза PanDev Metrics и программа завершения независимого аудита</w:t>
      </w:r>
    </w:p>
    <w:p w:rsidR="0070579C" w:rsidRPr="002A0D1F" w:rsidRDefault="00F77072">
      <w:pPr>
        <w:ind w:firstLine="709"/>
        <w:jc w:val="left"/>
      </w:pPr>
      <w:r w:rsidRPr="002A0D1F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Подготовлено 23.10.2026  |  SP-PM-15  |  v1.0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70579C" w:rsidRPr="002A0D1F" w:rsidRDefault="00F77072">
      <w:r w:rsidRPr="002A0D1F">
        <w:rPr>
          <w:rFonts w:ascii="Times New Roman" w:hAnsi="Times New Roman" w:cs="Times New Roman" w:eastAsia="Times New Roman"/>
          <w:color w:val="000000"/>
        </w:rPr>
        <w:br w:type="page"/>
      </w:r>
    </w:p>
    <w:p w:rsidR="0070579C" w:rsidRPr="002A0D1F" w:rsidRDefault="00F77072">
      <w:r w:rsidRPr="002A0D1F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2A0D1F" w:rsidRPr="002A0D1F" w:rsidRDefault="00F77072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2A0D1F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2A0D1F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2A0D1F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9095" w:history="1">
        <w:r w:rsidR="002A0D1F"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Итог для заказчика и инвестора</w:t>
        </w:r>
        <w:r w:rsidR="002A0D1F"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2A0D1F"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2A0D1F"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_Toc243659095 \h </w:instrText>
        </w:r>
        <w:r w:rsidR="002A0D1F"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2A0D1F"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2A0D1F"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96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Основание цель и границы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_Toc243659096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97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Нормативная основа и метод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_Toc243659097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98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Исследованные материалы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_Toc243659098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099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Метод достоверности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_Toc243659099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00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Результаты самостоятельных процедур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_Toc243659100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01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Версии и даты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_Toc243659101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02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3.2 Архитектура и качество кода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_Toc243659102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03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3.3 Алгоритмы метрик и искусственный интеллект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_Toc243659103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04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10 3.4 Инфраструктура и масштабирование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_Toc243659104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05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11 3.5 Сбор данных и интеграции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_Toc243659105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8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06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12 3.6 DevOps и поставка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_Toc243659106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9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07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13 3.7 Кибербезопасность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_Toc243659107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9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08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14 3.8 Требования Республики Казахстан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_Toc243659108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10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09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15 3.9 Права на программное обеспечение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_Toc243659109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11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10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16 3.10 Трудозатраты бюджет и дорожная карта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_Toc243659110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12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11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17 3.11 Команда и инженерные процессы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_Toc243659111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12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12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18 3.12 Продуктовая зрелость и эксплуатация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_Toc243659112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13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13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19 Противоречия и их разрешение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_Toc243659113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14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14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20 Риски и условия инвестиционного решения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_Toc243659114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14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15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21 Нормативная применимость и официальная форма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_Toc243659115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16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16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22 Метод итоговой оценки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_Toc243659116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19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17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23 Завершение и подписанты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_Toc243659117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19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18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24 Экспертный вывод и корректирующие действия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_Toc243659118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19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2A0D1F" w:rsidRPr="002A0D1F" w:rsidRDefault="002A0D1F" w:rsidP="002A0D1F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9119" w:history="1">
        <w:r w:rsidRPr="002A0D1F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25 Приложения и согласование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_Toc243659119 \h </w:instrTex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20</w:t>
        </w:r>
        <w:r w:rsidRPr="002A0D1F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70579C" w:rsidRPr="002A0D1F" w:rsidRDefault="00F77072" w:rsidP="002A0D1F">
      <w:pPr>
        <w:spacing w:after="0" w:line="240" w:lineRule="auto"/>
      </w:pPr>
      <w:r w:rsidRPr="002A0D1F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70579C" w:rsidRPr="002A0D1F" w:rsidRDefault="00F77072">
      <w:r w:rsidRPr="002A0D1F">
        <w:rPr>
          <w:rFonts w:ascii="Times New Roman" w:hAnsi="Times New Roman" w:cs="Times New Roman" w:eastAsia="Times New Roman"/>
          <w:color w:val="000000"/>
        </w:rPr>
        <w:br w:type="page"/>
      </w:r>
    </w:p>
    <w:p w:rsidR="0070579C" w:rsidRPr="002A0D1F" w:rsidRDefault="00F77072">
      <w:pPr>
        <w:pStyle w:val="1"/>
      </w:pPr>
      <w:bookmarkStart w:id="1" w:name="_Toc243659095"/>
      <w:r w:rsidRPr="002A0D1F">
        <w:rPr>
          <w:rFonts w:ascii="Times New Roman" w:hAnsi="Times New Roman" w:cs="Times New Roman" w:eastAsia="Times New Roman"/>
          <w:color w:val="000000"/>
        </w:rPr>
        <w:lastRenderedPageBreak/>
        <w:t>1 Итог для заказчика и инвестора</w:t>
      </w:r>
      <w:bookmarkEnd w:id="1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Представленные материалы подтверждают наличие оформленного продукта и инженерных артефактов, но не позволяют независимо подтвердить работоспособность всего релиза, безопасность промышленных установок, масштабирование на 500-1000 разработчиков и единоличное исключительное право ТОО «PANDEV» на весь код. Рекомендуется продолжить рассмотрение проекта с условиями раскрытия доказательств и устранения существенных рисков. Безусловно положительное технологическое заключение и оценка 3 из 4 не воспроизведены.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Критические для достоверности границы - отсутствие исходников и стенда, неподтверждённая полнота IP-цепочки и невыполненный независимый retest. Отчёт подготовлен для принятия реальными экспертами SKILL PRO. Формулировка имени файла соответствует запрошенному комплекту; статус проекта и предмет фактически выполненных работ определяются текстом.</w:t>
      </w:r>
    </w:p>
    <w:p w:rsidR="0070579C" w:rsidRPr="002A0D1F" w:rsidRDefault="00F77072">
      <w:pPr>
        <w:pStyle w:val="1"/>
      </w:pPr>
      <w:bookmarkStart w:id="2" w:name="_Toc243659096"/>
      <w:r w:rsidRPr="002A0D1F">
        <w:rPr>
          <w:rFonts w:ascii="Times New Roman" w:hAnsi="Times New Roman" w:cs="Times New Roman" w:eastAsia="Times New Roman"/>
          <w:color w:val="000000"/>
        </w:rPr>
        <w:t>2 Основание цель и границы</w:t>
      </w:r>
      <w:bookmarkEnd w:id="2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Основание подготовки - предоставленное пользователем задание и материалы. Подписанный договор аудита не предъявлен; основание официального проведения подлежит оформлению в документе 01. Цель: дать независимую критическую оценку доступных доказательств по всем 11 направлениям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Предмет и границы: 13 источников Drive и 4 локальных файла; документарный анализ, OCR, статические проверки дистрибутива и вычислений, без запуска продукта</w:t>
      </w:r>
    </w:p>
    <w:p w:rsidR="0070579C" w:rsidRPr="002A0D1F" w:rsidRDefault="00F77072">
      <w:pPr>
        <w:pStyle w:val="1"/>
      </w:pPr>
      <w:bookmarkStart w:id="3" w:name="_Toc243659097"/>
      <w:r w:rsidRPr="002A0D1F">
        <w:rPr>
          <w:rFonts w:ascii="Times New Roman" w:hAnsi="Times New Roman" w:cs="Times New Roman" w:eastAsia="Times New Roman"/>
          <w:color w:val="000000"/>
        </w:rPr>
        <w:t>3 Нормативная основа и метод</w:t>
      </w:r>
      <w:bookmarkEnd w:id="3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 xml:space="preserve">N01 и N02 определяют условия официального аудита качества. N07-N15 используются как справочные ориентиры в применимой части без заявления полного соответствия, аккредитации или сертификации. </w:t>
      </w:r>
      <w:r w:rsidRPr="002A0D1F">
        <w:rPr>
          <w:rFonts w:ascii="Times New Roman" w:hAnsi="Times New Roman" w:cs="Times New Roman" w:eastAsia="Times New Roman"/>
          <w:color w:val="000000"/>
        </w:rPr>
        <w:lastRenderedPageBreak/>
        <w:t>Обязательность стандартов по договору не установлена. Технические критерии приёмки, предложенные в программе, требуют согласования.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Метод: инвентаризация и SHA-256, извлечение текста и таблиц, OCR сканов, критическое сопоставление дат и доказательств, локальные проверки конфигураций и расчётов при их наличии. Собственные процедуры P01-P05 отделены от результатов внутренних сканеров. Степени подтверждения определены в документе 04.</w:t>
      </w:r>
    </w:p>
    <w:p w:rsidR="0070579C" w:rsidRPr="002A0D1F" w:rsidRDefault="00F77072">
      <w:pPr>
        <w:pStyle w:val="1"/>
      </w:pPr>
      <w:bookmarkStart w:id="4" w:name="_Toc243659098"/>
      <w:r w:rsidRPr="002A0D1F">
        <w:rPr>
          <w:rFonts w:ascii="Times New Roman" w:hAnsi="Times New Roman" w:cs="Times New Roman" w:eastAsia="Times New Roman"/>
          <w:color w:val="000000"/>
        </w:rPr>
        <w:t>4 Исследованные материалы</w:t>
      </w:r>
      <w:bookmarkEnd w:id="4"/>
    </w:p>
    <w:p w:rsidR="0070579C" w:rsidRPr="002A0D1F" w:rsidRDefault="00F77072">
      <w:pPr>
        <w:keepNext/>
        <w:spacing w:line="240" w:lineRule="auto"/>
        <w:jc w:val="left"/>
      </w:pPr>
      <w:r w:rsidRPr="002A0D1F">
        <w:rPr>
          <w:rFonts w:ascii="Times New Roman" w:hAnsi="Times New Roman" w:cs="Times New Roman" w:eastAsia="Times New Roman"/>
          <w:sz w:val="24"/>
          <w:color w:val="000000"/>
        </w:rPr>
        <w:t>Таблица 1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8334"/>
      </w:tblGrid>
      <w:tr w:rsidR="0070579C" w:rsidRPr="002A0D1F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Материал и место применения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E01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01_Бюджет_разработки_дорожная_карта_тех.xlsx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02_Бизнес-план_2026-2030_ред_11.09.2026.pdf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E03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03_Финансовая_модель_2026-2030_от_11.09.2026.xlsx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E04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04_Договор_Nova_Cloud_29.09.2025.pdf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E05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05_Договор_о_совместной_деятельности_19-ADA-2025.pdf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E06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Кадровые документы разработчика KZ-01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E07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Трудовые документы разработчика UZ-01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E08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Трудовые документы разработчика UZ-02 прежние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E09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Трудовые документы разработчика UZ-02 новые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E10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10_Отчёт_SAST-DAST_2026-10-17.html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E11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11_Отчёт_SAST-DAST_повторный_2026-10-13.html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E12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12_Отчёт_SonarQube_08.10.2026.pdf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E13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13_Дистрибутив_On-Prem_2.13.zip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L01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PanDev_Metrics_технический_аудит_211026.docx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L02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PanDev_Metrics_технический_аудит_211026.pdf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L03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PanDev_Бюджет_разработки_оргструктура_дорожная_карта.xlsx</w:t>
            </w:r>
          </w:p>
        </w:tc>
      </w:tr>
      <w:tr w:rsidR="0070579C" w:rsidRPr="002A0D1F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L04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SKILL PRO PanDev Metrics 22-10-2026.docx</w:t>
            </w:r>
          </w:p>
        </w:tc>
      </w:tr>
    </w:tbl>
    <w:p w:rsidR="0070579C" w:rsidRPr="002A0D1F" w:rsidRDefault="0070579C"/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lastRenderedPageBreak/>
        <w:t>Контрольные суммы и объём файлов приведены в реестре 00. Копии исходных договоров и персональные сведения в инвесторский архив не включены. L04 - предыдущий проект заключения, самостоятельным доказательством испытаний не является.</w:t>
      </w:r>
    </w:p>
    <w:p w:rsidR="0070579C" w:rsidRPr="002A0D1F" w:rsidRDefault="00F77072">
      <w:pPr>
        <w:pStyle w:val="1"/>
      </w:pPr>
      <w:bookmarkStart w:id="5" w:name="_Toc243659099"/>
      <w:r w:rsidRPr="002A0D1F">
        <w:rPr>
          <w:rFonts w:ascii="Times New Roman" w:hAnsi="Times New Roman" w:cs="Times New Roman" w:eastAsia="Times New Roman"/>
          <w:color w:val="000000"/>
        </w:rPr>
        <w:t>5 Метод достоверности</w:t>
      </w:r>
      <w:bookmarkEnd w:id="5"/>
    </w:p>
    <w:p w:rsidR="0070579C" w:rsidRPr="002A0D1F" w:rsidRDefault="00F77072">
      <w:pPr>
        <w:keepNext/>
        <w:spacing w:line="240" w:lineRule="auto"/>
        <w:jc w:val="left"/>
      </w:pPr>
      <w:r w:rsidRPr="002A0D1F">
        <w:rPr>
          <w:rFonts w:ascii="Times New Roman" w:hAnsi="Times New Roman" w:cs="Times New Roman" w:eastAsia="Times New Roman"/>
          <w:sz w:val="24"/>
          <w:color w:val="000000"/>
        </w:rPr>
        <w:t>Таблица 2  Результаты документарной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70579C" w:rsidRPr="002A0D1F">
        <w:trPr>
          <w:cantSplit/>
          <w:tblHeader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Метка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Смысл</w:t>
            </w:r>
          </w:p>
        </w:tc>
      </w:tr>
      <w:tr w:rsidR="0070579C" w:rsidRPr="002A0D1F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Локальная процедура воспроизведена в этом сеансе; человеческое принятие результата SKILL PRO не оформлено.</w:t>
            </w:r>
          </w:p>
        </w:tc>
      </w:tr>
      <w:tr w:rsidR="0070579C" w:rsidRPr="002A0D1F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Установлено содержание предоставленного первичного документа; подлинность подписи, факт исполнения и истинность заявления этим не удостоверяются.</w:t>
            </w:r>
          </w:p>
        </w:tc>
      </w:tr>
      <w:tr w:rsidR="0070579C" w:rsidRPr="002A0D1F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REPORTED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Сведения исходного технического аудита L01/L02; самостоятельно не воспроизведены.</w:t>
            </w:r>
          </w:p>
        </w:tc>
      </w:tr>
      <w:tr w:rsidR="0070579C" w:rsidRPr="002A0D1F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INFERRED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Аналитический вывод из явно названных фактов и допущений.</w:t>
            </w:r>
          </w:p>
        </w:tc>
      </w:tr>
      <w:tr w:rsidR="0070579C" w:rsidRPr="002A0D1F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UNVERIFIED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Для утверждения недостаточно доказательств.</w:t>
            </w:r>
          </w:p>
        </w:tc>
      </w:tr>
      <w:tr w:rsidR="0070579C" w:rsidRPr="002A0D1F">
        <w:trPr>
          <w:cantSplit/>
        </w:trPr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NOT TESTED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Испытание или процедура не выполнялись; подготовлена программа.</w:t>
            </w:r>
          </w:p>
        </w:tc>
      </w:tr>
    </w:tbl>
    <w:p w:rsidR="0070579C" w:rsidRPr="002A0D1F" w:rsidRDefault="0070579C"/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Наличие подписного изображения не означает проверки подписи. SHA-256 фиксирует байты. Внутренний отчёт со ссылкой на фрагмент кода не становится независимым code review текущего Исполнителя. Разделять заявленную функциональность, техническую реализуемость, измеренную работоспособность и надёжность эксплуатации.</w:t>
      </w:r>
    </w:p>
    <w:p w:rsidR="0070579C" w:rsidRPr="002A0D1F" w:rsidRDefault="00F77072">
      <w:pPr>
        <w:pStyle w:val="1"/>
      </w:pPr>
      <w:bookmarkStart w:id="6" w:name="_Toc243659100"/>
      <w:r w:rsidRPr="002A0D1F">
        <w:rPr>
          <w:rFonts w:ascii="Times New Roman" w:hAnsi="Times New Roman" w:cs="Times New Roman" w:eastAsia="Times New Roman"/>
          <w:color w:val="000000"/>
        </w:rPr>
        <w:t>6 Результаты самостоятельных процедур</w:t>
      </w:r>
      <w:bookmarkEnd w:id="6"/>
    </w:p>
    <w:p w:rsidR="0070579C" w:rsidRPr="002A0D1F" w:rsidRDefault="00F77072">
      <w:pPr>
        <w:keepNext/>
        <w:spacing w:line="240" w:lineRule="auto"/>
        <w:jc w:val="left"/>
      </w:pPr>
      <w:r w:rsidRPr="002A0D1F">
        <w:rPr>
          <w:rFonts w:ascii="Times New Roman" w:hAnsi="Times New Roman" w:cs="Times New Roman" w:eastAsia="Times New Roman"/>
          <w:sz w:val="24"/>
          <w:color w:val="000000"/>
        </w:rPr>
        <w:t>Таблица 3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118"/>
        <w:gridCol w:w="5386"/>
      </w:tblGrid>
      <w:tr w:rsidR="0070579C" w:rsidRPr="002A0D1F">
        <w:trPr>
          <w:cantSplit/>
          <w:tblHeader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Выполнено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Фактический результат</w:t>
            </w:r>
          </w:p>
        </w:tc>
      </w:tr>
      <w:tr w:rsidR="0070579C" w:rsidRPr="002A0D1F">
        <w:trPr>
          <w:cantSplit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P01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Инвентаризация и извлечение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Все 13 Drive и 4 локальных источника; сканы договоров OCR; контрольные суммы.</w:t>
            </w:r>
          </w:p>
        </w:tc>
      </w:tr>
      <w:tr w:rsidR="0070579C" w:rsidRPr="002A0D1F">
        <w:trPr>
          <w:cantSplit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P02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Дистрибутив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Compose latest, порт БД на хосте, непустой пример пароля; Helm закрепляет номера PanDev.</w:t>
            </w:r>
          </w:p>
        </w:tc>
      </w:tr>
      <w:tr w:rsidR="0070579C" w:rsidRPr="002A0D1F">
        <w:trPr>
          <w:cantSplit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lastRenderedPageBreak/>
              <w:t>P03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Helm 3.19.0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Lint и типовые templates успешны; ресурсы 8/5/9, без запуска кластера.</w:t>
            </w:r>
          </w:p>
        </w:tc>
      </w:tr>
      <w:tr w:rsidR="0070579C" w:rsidRPr="002A0D1F">
        <w:trPr>
          <w:cantSplit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P04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Сводки и модель труда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Sonar severity +16 к сводке; SAST 20/9/7/4 согласованы; 448 и 261 пересчитаны; труд 95,4-127,2.</w:t>
            </w:r>
          </w:p>
        </w:tc>
      </w:tr>
      <w:tr w:rsidR="0070579C" w:rsidRPr="002A0D1F">
        <w:trPr>
          <w:cantSplit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P05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Excel 16.0</w:t>
            </w:r>
          </w:p>
        </w:tc>
        <w:tc>
          <w:tcPr>
            <w:tcW w:w="53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13750 формул, 19 листов, ошибок нет; три сценария различаются, caches базового сценария совпали.</w:t>
            </w:r>
          </w:p>
        </w:tc>
      </w:tr>
    </w:tbl>
    <w:p w:rsidR="0070579C" w:rsidRPr="002A0D1F" w:rsidRDefault="0070579C"/>
    <w:p w:rsidR="0070579C" w:rsidRPr="002A0D1F" w:rsidRDefault="00F77072">
      <w:pPr>
        <w:pStyle w:val="1"/>
      </w:pPr>
      <w:bookmarkStart w:id="7" w:name="_Toc243659101"/>
      <w:r w:rsidRPr="002A0D1F">
        <w:rPr>
          <w:rFonts w:ascii="Times New Roman" w:hAnsi="Times New Roman" w:cs="Times New Roman" w:eastAsia="Times New Roman"/>
          <w:color w:val="000000"/>
        </w:rPr>
        <w:t>7 Версии и даты</w:t>
      </w:r>
      <w:bookmarkEnd w:id="7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Кодовая статистика - d51c0cda6 от 02.10 по L02; Sonar - анализ 08.10 со статусами на 21.10; SAST 13.10 - сервер 1a1fd569c и веб 316471137; SAST 17.10 - сервер 1183ed171 и веб 9b6385112; usage - 19.10; релиз - 20.10; сводный аудит - 21.10. Ни один из этих сокращённых SHA не связан независимо с digest релизных образов. Собственные процедуры датированы фактическим днём 23.10.2026.</w:t>
      </w:r>
    </w:p>
    <w:p w:rsidR="0070579C" w:rsidRPr="002A0D1F" w:rsidRDefault="00F77072">
      <w:pPr>
        <w:pStyle w:val="1"/>
      </w:pPr>
      <w:bookmarkStart w:id="8" w:name="_Toc243659102"/>
      <w:r w:rsidRPr="002A0D1F">
        <w:rPr>
          <w:rFonts w:ascii="Times New Roman" w:hAnsi="Times New Roman" w:cs="Times New Roman" w:eastAsia="Times New Roman"/>
          <w:color w:val="000000"/>
        </w:rPr>
        <w:t>8 3.2 Архитектура и качество кода</w:t>
      </w:r>
      <w:bookmarkEnd w:id="8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Источники: L02 с. 5-6; E12; E13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Заявлен модульный монолит Java 21 / Spring Boot 3.5, GraalVM, 30 Maven-модулей, PostgreSQL, Hibernate и 458 Flyway-миграций; React 19, TypeScript 5.8, Vite 7. Это REPORTED, поскольку POM, lock-файлы и исходники отсутствуют. E13 независимо подтверждает состав установочных конфигураций и версии, объявленные чартом, но не внутренний состав бинарей.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 xml:space="preserve">E12 фиксирует 4654 модульных теста, 51% строк, 45,1% ветвлений и 49,2% общего покрытия. Интеграционные тесты исключены из измерения; это не доказывает, что фактическое объединённое покрытие выше на определённую величину. Рейтинг сопровождаемости A не компенсирует C надёжности и C безопасности. Замечания по java:S2077 требуют ручной </w:t>
      </w:r>
      <w:r w:rsidRPr="002A0D1F">
        <w:rPr>
          <w:rFonts w:ascii="Times New Roman" w:hAnsi="Times New Roman" w:cs="Times New Roman" w:eastAsia="Times New Roman"/>
          <w:color w:val="000000"/>
        </w:rPr>
        <w:lastRenderedPageBreak/>
        <w:t>проверки динамического SQL; отчёт сканера не является доказательством инъекции.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Сопоставимость 169709 строк Sonar, примерно 267 тыс. рабочего кода и 316809 строк blame нельзя проверить без одинакового коммита, правил исключения тестов и автогенерации. Сборка, тесты, ревью SQL, Maven/Flyway и GraalVM NOT TESTED.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Связанные находки: SP-PM-SRC-001 SP-PM-QUA-001 SP-PM-DEP-001.</w:t>
      </w:r>
    </w:p>
    <w:p w:rsidR="0070579C" w:rsidRPr="002A0D1F" w:rsidRDefault="00F77072">
      <w:pPr>
        <w:pStyle w:val="1"/>
      </w:pPr>
      <w:bookmarkStart w:id="9" w:name="_Toc243659103"/>
      <w:r w:rsidRPr="002A0D1F">
        <w:rPr>
          <w:rFonts w:ascii="Times New Roman" w:hAnsi="Times New Roman" w:cs="Times New Roman" w:eastAsia="Times New Roman"/>
          <w:color w:val="000000"/>
        </w:rPr>
        <w:t>9 3.3 Алгоритмы метрик и искусственный интеллект</w:t>
      </w:r>
      <w:bookmarkEnd w:id="9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Источники: L02 с. 6-7; E01 T12,T14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Активное время восстанавливается из промежутков событий с порогом простоя; пересечения объединяются. Необходимо проверить событие на границе 15 минут, смену часового пояса, DST, отсутствие источника, несколько IDE и встречи. Порог является модельным допущением и не измеряет весь труд разработчика.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DORA должна различать реальные события deployment и proxy по merge в production-ветку. Зафиксировать знаменатель CFR, определение инцидента и восстановления, время начала и окончания lead time. Стоимость по времени × ставке требует согласованной нормы часов и накладных расходов; измерение активности не заменяет бухгалтерский учёт.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Построчная атрибуция и SZZ не устанавливают причинное влияние ИИ. Нужны эталонные задачи с контролем качества, контекстом команды и доверительными границами; LLM-доступ к данным проверять отдельной моделью угроз. SQL read-only необходимо обеспечить отдельным DB role и ограничением ресурсов, а не только текстовой инструкцией модели.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Связанные находки: SP-PM-MET-001 SP-PM-SEC-006.</w:t>
      </w:r>
    </w:p>
    <w:p w:rsidR="0070579C" w:rsidRPr="002A0D1F" w:rsidRDefault="00F77072">
      <w:pPr>
        <w:pStyle w:val="1"/>
      </w:pPr>
      <w:bookmarkStart w:id="10" w:name="_Toc243659104"/>
      <w:r w:rsidRPr="002A0D1F">
        <w:rPr>
          <w:rFonts w:ascii="Times New Roman" w:hAnsi="Times New Roman" w:cs="Times New Roman" w:eastAsia="Times New Roman"/>
          <w:color w:val="000000"/>
        </w:rPr>
        <w:t>10 3.4 Инфраструктура и масштабирование</w:t>
      </w:r>
      <w:bookmarkEnd w:id="10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Источники: L02 с. 7-8; E04; E13; E01 T11,T21,T22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lastRenderedPageBreak/>
        <w:t>E13 предусматривает одну серверную реплику, PostgreSQL 16 либо внешнюю БД, persistent volume и ограничения ресурсов в Helm. Эти настройки подтверждены статически. Наличие Kubernetes само по себе не даёт высокой доступности БД и приложения. Допущения о 500 и 1000 разработчиках не подтверждены замерами.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В E04 приложение содержит 160 vCPU, 308 ГБ RAM, 1950 ГБ NVMe и 290 ГБ SSD. Это согласованный объём услуги, а не данные фактически выделенных ресурсов, загрузки, местоположения всех копий и выполненных бэкапов. Нужны акт предоставления, инвентаризация ВМ и измерения.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Рост сырых событий следует рассчитывать отдельно от индексов, WAL, реплик и резервных копий. При заявленных 15-140 МБ/разработчик/месяц для 1000 человек получается 15-140 ГБ сырых данных в месяц, 180-1680 ГБ в год без накладных расходов. Эти границы являются сценарием на основе REPORTED, а не измерением.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Связанные находки: SP-PM-ARC-001 SP-PM-ARC-002 SP-PM-DEP-003.</w:t>
      </w:r>
    </w:p>
    <w:p w:rsidR="0070579C" w:rsidRPr="002A0D1F" w:rsidRDefault="00F77072">
      <w:pPr>
        <w:pStyle w:val="1"/>
      </w:pPr>
      <w:bookmarkStart w:id="11" w:name="_Toc243659105"/>
      <w:r w:rsidRPr="002A0D1F">
        <w:rPr>
          <w:rFonts w:ascii="Times New Roman" w:hAnsi="Times New Roman" w:cs="Times New Roman" w:eastAsia="Times New Roman"/>
          <w:color w:val="000000"/>
        </w:rPr>
        <w:t>11 3.5 Сбор данных и интеграции</w:t>
      </w:r>
      <w:bookmarkEnd w:id="11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Источники: L02 с. 8-9,26; E01 T01,T02,T13,T14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Для IDE, CLI и расширения браузера исходный отчёт заявляет локальные очереди, подтверждение каждого элемента пачки и дедупликацию на сервере. Без кода и стенда не проверены сохранность очереди при сбое, retry/backoff, порядок событий, clock skew и изоляция организаций.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Заявление «код не собирается» следует проверять на каждом типе события и пользовательском действии. Пути файлов, git remote, тексты запросов к ИИ, ячейки БД и стенограммы могут содержать более чувствительные сведения, чем метаданные. По исходному отчёту скриншот вкладки возможен при баг-репорте по действию пользователя.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 xml:space="preserve">Нужны контрактные тесты каждого заявленного коннектора и поддерживаемых версий, минимальные scopes токенов, пагинация, webhook </w:t>
      </w:r>
      <w:r w:rsidRPr="002A0D1F">
        <w:rPr>
          <w:rFonts w:ascii="Times New Roman" w:hAnsi="Times New Roman" w:cs="Times New Roman" w:eastAsia="Times New Roman"/>
          <w:color w:val="000000"/>
        </w:rPr>
        <w:lastRenderedPageBreak/>
        <w:t>replay и отзыв доступа. Выгрузка полной матрицы и сетевой capture не предоставлены; сбор и функциональность интеграций NOT TESTED.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Связанные находки: SP-PM-SEC-001 SP-PM-SEC-006 SP-PM-MET-001.</w:t>
      </w:r>
    </w:p>
    <w:p w:rsidR="0070579C" w:rsidRPr="002A0D1F" w:rsidRDefault="00F77072">
      <w:pPr>
        <w:pStyle w:val="1"/>
      </w:pPr>
      <w:bookmarkStart w:id="12" w:name="_Toc243659106"/>
      <w:r w:rsidRPr="002A0D1F">
        <w:rPr>
          <w:rFonts w:ascii="Times New Roman" w:hAnsi="Times New Roman" w:cs="Times New Roman" w:eastAsia="Times New Roman"/>
          <w:color w:val="000000"/>
        </w:rPr>
        <w:t>12 3.6 DevOps и поставка</w:t>
      </w:r>
      <w:bookmarkEnd w:id="12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Источники: L02 с. 9-10; E13; P02,P03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GitLab CI, GitOps и ArgoCD описаны в L02, но их конфигурации и реальные журналы отсутствуют. Архив содержит Helm chart 2.0.2 с appVersion 5.13.0 и frontend tag 2.13.0. Compose использует latest. Нет независимой связи между коммитами внутренних сканов и байтами релиза от 20.10.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Helm 3.19.0: два lint и генерация default, external DB и ingress завершились успешно. Правильный массив server.env с FRONT_URL рендерится; передача словаря вместо массива вызывает ошибку YAML и не является доказанным дефектом шаблона. Default без serverUrl сопровождается предупреждением о недоступности in-cluster DNS из браузера.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Docker и Kubernetes не запускались. Заявленный откат через восстановление дампа требует совместимости схемы, образа и ключей шифрования. Проверка синтаксиса не подтверждает безопасное обновление. Выполнять upgrade N-1→N и восстановление на отдельной копии с контрольными данными.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Связанные находки: SP-PM-DEP-001 SP-PM-DEP-002 SP-PM-DEP-003 SP-PM-SEC-007.</w:t>
      </w:r>
    </w:p>
    <w:p w:rsidR="0070579C" w:rsidRPr="002A0D1F" w:rsidRDefault="00F77072">
      <w:pPr>
        <w:pStyle w:val="1"/>
      </w:pPr>
      <w:bookmarkStart w:id="13" w:name="_Toc243659107"/>
      <w:r w:rsidRPr="002A0D1F">
        <w:rPr>
          <w:rFonts w:ascii="Times New Roman" w:hAnsi="Times New Roman" w:cs="Times New Roman" w:eastAsia="Times New Roman"/>
          <w:color w:val="000000"/>
        </w:rPr>
        <w:t>13 3.7 Кибербезопасность</w:t>
      </w:r>
      <w:bookmarkEnd w:id="13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Источники: E11,E10,E12; L02 с. 10; P03,P04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 xml:space="preserve">В E10 действительно 20 строк: 1 Critical, 3 High, 11 Medium, 4 Low, 1 Info; 9 открыты, 7 приняты, 4 названы недостижимыми. Статус подтверждён </w:t>
      </w:r>
      <w:r w:rsidRPr="002A0D1F">
        <w:rPr>
          <w:rFonts w:ascii="Times New Roman" w:hAnsi="Times New Roman" w:cs="Times New Roman" w:eastAsia="Times New Roman"/>
          <w:color w:val="000000"/>
        </w:rPr>
        <w:lastRenderedPageBreak/>
        <w:t>как содержание документа, но не как результат независимого повторного испытания. Открытая High Linear сохраняется.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Обоснования CORS, Basic, root, CSP, AES/ECB и actuator зависят от реального окружения и требуют владельца риска, условий эксплуатации, компенсирующих мер и срока пересмотра. «Принят» и «недостижим» не означают «исправлен». Изолированный JVM-стенд без HTTPS и LLM не эквивалентен native-установке клиента.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Spring CVE-2026-47884, -47890 и -47892 проверены по официальным advisory: описанные предусловия согласуются с отчётом. Для них существует OSS-исправление 7.0.9; advisory также перечисляют Enterprise Support исправления ветки 6.2. Поэтому фразу «только в 7» следует уточнить условиями лицензирования. Достижимость в PanDev остаётся UNVERIFIED. Прочие CVE/GHSA не подтверждены независимым SBOM-сканом. Официальные источники: https://spring.io/security/cve-2026-47884/ ; https://spring.io/security/cve-2026-47890/ ; https://spring.io/security/cve-2026-47892/ 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Связанные находки: SP-PM-SEC-001 SP-PM-SEC-002 SP-PM-SEC-003 SP-PM-SEC-004 SP-PM-SEC-005 SP-PM-SEC-008.</w:t>
      </w:r>
    </w:p>
    <w:p w:rsidR="0070579C" w:rsidRPr="002A0D1F" w:rsidRDefault="00F77072">
      <w:pPr>
        <w:pStyle w:val="1"/>
      </w:pPr>
      <w:bookmarkStart w:id="14" w:name="_Toc243659108"/>
      <w:r w:rsidRPr="002A0D1F">
        <w:rPr>
          <w:rFonts w:ascii="Times New Roman" w:hAnsi="Times New Roman" w:cs="Times New Roman" w:eastAsia="Times New Roman"/>
          <w:color w:val="000000"/>
        </w:rPr>
        <w:t>14 3.8 Требования Республики Казахстан</w:t>
      </w:r>
      <w:bookmarkEnd w:id="14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Источники: N01,N02,N05; L02 с. 10-11,25-26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Статья 100 Цифрового кодекса и приказ №432/НҚ определяют предмет инициативного аудита качества цифрового объекта. Пункт 13 прямо отделяет его от аудита кибербезопасности. Для официальной выдачи нужны договор, квалифицированный независимый аудитор и надлежащая последовательность документарного, экспертного и инструментального этапов.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Нельзя признать все требования государственного сектора применимыми ко всем клиентам или автоматически исключить их для On-</w:t>
      </w:r>
      <w:r w:rsidRPr="002A0D1F">
        <w:rPr>
          <w:rFonts w:ascii="Times New Roman" w:hAnsi="Times New Roman" w:cs="Times New Roman" w:eastAsia="Times New Roman"/>
          <w:color w:val="000000"/>
        </w:rPr>
        <w:lastRenderedPageBreak/>
        <w:t>Prem. Для конкретного заказчика устанавливаются статус, категория системы, интеграции, данные и договорные требования. Отдельно проверяется действующая нормативная база кибербезопасности после изменений законодательства 2026 года.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Роли владельца, оператора и третьего лица по персональным данным определяются фактическими действиями и доступом. Выбор внешнего LLM, диагностическая выгрузка и доступ поддержки могут менять потоки и роли. Необходимы основания обработки, база в РК при применимости требований хранения, оценка трансграничной передачи и сроки удаления. Юридическая экспертиза не завершена.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Связанные находки: SP-PM-REG-001 SP-PM-SEC-006 SP-PM-GOV-001.</w:t>
      </w:r>
    </w:p>
    <w:p w:rsidR="0070579C" w:rsidRPr="002A0D1F" w:rsidRDefault="00F77072">
      <w:pPr>
        <w:pStyle w:val="1"/>
      </w:pPr>
      <w:bookmarkStart w:id="15" w:name="_Toc243659109"/>
      <w:r w:rsidRPr="002A0D1F">
        <w:rPr>
          <w:rFonts w:ascii="Times New Roman" w:hAnsi="Times New Roman" w:cs="Times New Roman" w:eastAsia="Times New Roman"/>
          <w:color w:val="000000"/>
        </w:rPr>
        <w:t>15 3.9 Права на программное обеспечение</w:t>
      </w:r>
      <w:bookmarkEnd w:id="15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Источники: E05-E09; L02 с. 11-13; N06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Пункт 5.1 E05 говорит об общей долевой собственности; пункты 1.5 и 2.2 дают ТОО управление и распоряжение. Эти положения исследованы по скану и OCR, ключевой пункт сверен визуально. Пункт 1.7 содержит срок до 17.10.2027; п.4.5 ограничивает отказ до 60 месяцев с запуска. Их взаимодействие и прекращение прав требуют правового толкования.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E07-E09 содержат условия об интеллектуальной собственности работодателя в п.11.1. E06 содержит раздел 10 об исключительных правах работодателя. Содержимое и наличие визуальных подписных блоков не удостоверяют подлинность подписей, полномочия, покрытие каждого автора и переход узбекского результата к ТОО.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Свидетельство №52757, договор №0110-25, акт уступки и документы расторжения ранних лицензий известны только из L02. Нет полной авторской карты и SBOM. Утверждать отсутствие ограничительного copyleft, корпоративную принадлежность всех аккаунтов или низкий IP-риск ИИ без проверки нельзя.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lastRenderedPageBreak/>
        <w:t>Связанные находки: SP-PM-IP-001 SP-PM-SRC-001 SP-PM-SEC-007.</w:t>
      </w:r>
    </w:p>
    <w:p w:rsidR="0070579C" w:rsidRPr="002A0D1F" w:rsidRDefault="00F77072">
      <w:pPr>
        <w:pStyle w:val="1"/>
      </w:pPr>
      <w:bookmarkStart w:id="16" w:name="_Toc243659110"/>
      <w:r w:rsidRPr="002A0D1F">
        <w:rPr>
          <w:rFonts w:ascii="Times New Roman" w:hAnsi="Times New Roman" w:cs="Times New Roman" w:eastAsia="Times New Roman"/>
          <w:color w:val="000000"/>
        </w:rPr>
        <w:t>16 3.10 Трудозатраты бюджет и дорожная карта</w:t>
      </w:r>
      <w:bookmarkEnd w:id="16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Источники: E01,E02,E03,L03; L02 с. 13-15,24; P04,P05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В Excel 16.0 на копии модели пересчитаны все 19 листов и 13750 формул; ошибок формул нет, исходные caches совпали с пересчётом при допуске max(10⁻⁷, |x|×10⁻¹⁰). Проверены базовый, негативный и стресс-сценарии; реальные платежи и экономические допущения этим не подтверждаются.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Статический бюджет E01 согласуется с годовыми итогами модели после округления. Разработка в 2026: модель $179730,73; факт января-августа плюс план сентября-декабря $116603,76. Это разные периметры. Инструменты индексируются, поэтому суммирование базовых строк без индекса даёт иной итог. Проверены различия E01 и L03: 432 ячейки, включая текст и расширенную roadmap, а не 432 ошибки.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Оценка 75,5 млн KZT требует документов капитализации и первичных затрат. Метод авторо-месяцев чувствителен к двойному учёту и коэффициенту занятости. Выполнимость roadmap нельзя доказать долей валовой ёмкости всех ролей. Внешний пентест, сертификаты и юридическая работа должны иметь отдельные предложения и бюджет.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Связанные находки: SP-PM-FIN-001 SP-PM-FIN-002 SP-PM-FIN-003.</w:t>
      </w:r>
    </w:p>
    <w:p w:rsidR="0070579C" w:rsidRPr="002A0D1F" w:rsidRDefault="00F77072">
      <w:pPr>
        <w:pStyle w:val="1"/>
      </w:pPr>
      <w:bookmarkStart w:id="17" w:name="_Toc243659111"/>
      <w:r w:rsidRPr="002A0D1F">
        <w:rPr>
          <w:rFonts w:ascii="Times New Roman" w:hAnsi="Times New Roman" w:cs="Times New Roman" w:eastAsia="Times New Roman"/>
          <w:color w:val="000000"/>
        </w:rPr>
        <w:t>17 3.11 Команда и инженерные процессы</w:t>
      </w:r>
      <w:bookmarkEnd w:id="17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Источники: E01 Оргструктура; E06-E09; L02 с. 15-16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E01 отражает состав на 19.10.2026, L03 - на 30.09.2026. Разработка и продукт: восемь действующих участников и отдельная вакансия; роли включают продукт, дизайн и QA, а не только программирование. План модели на конец 2026 - восемь единиц, поэтому vacancy нельзя автоматически добавить к доступной ёмкости.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lastRenderedPageBreak/>
        <w:t>Сведения о 72% строк у трёх авторов сервера и 83% строк у двух авторов веба остаются REPORTED: blame и история отсутствуют. Доля строк не равна bus-factor; нужно проверить реальную взаимозаменяемость на сборке, релизе, расследовании инцидента и восстановлении без ключевого автора.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Документированные MR и защищённые ветки не доказывают независимое одобрение каждого изменения. Запросить реальные настройки approvals, выборку MR, Code Owners и журнал отзыва доступов. Подтвердить DevOps/ИБ-функцию отдельным ответственным и выделенной ёмкостью, поскольку в штатной таблице она не выделена явно.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Связанные находки: SP-PM-SRC-001 SP-PM-FIN-002 SP-PM-SEC-007.</w:t>
      </w:r>
    </w:p>
    <w:p w:rsidR="0070579C" w:rsidRPr="002A0D1F" w:rsidRDefault="00F77072">
      <w:pPr>
        <w:pStyle w:val="1"/>
      </w:pPr>
      <w:bookmarkStart w:id="18" w:name="_Toc243659112"/>
      <w:r w:rsidRPr="002A0D1F">
        <w:rPr>
          <w:rFonts w:ascii="Times New Roman" w:hAnsi="Times New Roman" w:cs="Times New Roman" w:eastAsia="Times New Roman"/>
          <w:color w:val="000000"/>
        </w:rPr>
        <w:t>18 3.12 Продуктовая зрелость и эксплуатация</w:t>
      </w:r>
      <w:bookmarkEnd w:id="18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Источники: L02 с. 16-18,26; E02,E03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Таблица L02 даёт 22 установки, 448 пользователей и 261 известного активного пользователя на 19.10.2026. Четыре пропуска активности нельзя заменить нулями. Продуктовая статистика не связана документально с уникальными плательщиками и пилотами.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Все заявленные модули, 41 релиз и 1726 закрытых дефектов описаны в исходном отчёте. Демонстрация, журнал обращений, независимые интервью и испытания текущей версии отсутствуют. Нельзя подтвердить промышленную эксплуатацию каждого модуля, среднее время устранения, SLA и готовность CLI Windows.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Для коммерческой зрелости нужны обезличенные cohort-данные продлений, paid/pilot status, использование модулей, support workload и 2-3 проверенных референса. Стандартизованные протоколы для этих проверок включены в программу; текущая оценка зрелости ограничена документарными свидетельствами.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lastRenderedPageBreak/>
        <w:t>Связанные находки: SP-PM-MAT-001 SP-PM-MET-001 SP-PM-SRC-001.</w:t>
      </w:r>
    </w:p>
    <w:p w:rsidR="0070579C" w:rsidRPr="002A0D1F" w:rsidRDefault="00F77072">
      <w:pPr>
        <w:pStyle w:val="1"/>
      </w:pPr>
      <w:bookmarkStart w:id="19" w:name="_Toc243659113"/>
      <w:r w:rsidRPr="002A0D1F">
        <w:rPr>
          <w:rFonts w:ascii="Times New Roman" w:hAnsi="Times New Roman" w:cs="Times New Roman" w:eastAsia="Times New Roman"/>
          <w:color w:val="000000"/>
        </w:rPr>
        <w:t>19 Противоречия и их разрешение</w:t>
      </w:r>
      <w:bookmarkEnd w:id="19"/>
    </w:p>
    <w:p w:rsidR="0070579C" w:rsidRPr="002A0D1F" w:rsidRDefault="00F77072">
      <w:pPr>
        <w:keepNext/>
        <w:spacing w:line="240" w:lineRule="auto"/>
        <w:jc w:val="left"/>
      </w:pPr>
      <w:r w:rsidRPr="002A0D1F">
        <w:rPr>
          <w:rFonts w:ascii="Times New Roman" w:hAnsi="Times New Roman" w:cs="Times New Roman" w:eastAsia="Times New Roman"/>
          <w:sz w:val="24"/>
          <w:color w:val="000000"/>
        </w:rPr>
        <w:t>Таблица 4  Проверка противоречий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690"/>
      </w:tblGrid>
      <w:tr w:rsidR="0070579C" w:rsidRPr="002A0D1F">
        <w:trPr>
          <w:cantSplit/>
          <w:tblHeader/>
        </w:trPr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Вопрос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Проверка и вывод</w:t>
            </w:r>
          </w:p>
        </w:tc>
      </w:tr>
      <w:tr w:rsidR="0070579C" w:rsidRPr="002A0D1F">
        <w:trPr>
          <w:cantSplit/>
        </w:trPr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22 установки и плательщики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448 и 261 арифметически сходятся; у 4 установок нет активности; 9 платящих на 11.09 и 7 на конец августа - разные даты.</w:t>
            </w:r>
          </w:p>
        </w:tc>
      </w:tr>
      <w:tr w:rsidR="0070579C" w:rsidRPr="002A0D1F">
        <w:trPr>
          <w:cantSplit/>
        </w:trPr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Sonar 2037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По типам сходится, по важности 2053. Пересекающиеся quality impacts отдельно не суммируются.</w:t>
            </w:r>
          </w:p>
        </w:tc>
      </w:tr>
      <w:tr w:rsidR="0070579C" w:rsidRPr="002A0D1F">
        <w:trPr>
          <w:cantSplit/>
        </w:trPr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Рейтинги A и C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A - сопровождаемость; Reliability/Security C; устаревшая цель D→C требует обновления.</w:t>
            </w:r>
          </w:p>
        </w:tc>
      </w:tr>
      <w:tr w:rsidR="0070579C" w:rsidRPr="002A0D1F">
        <w:trPr>
          <w:cantSplit/>
        </w:trPr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20 SAST находок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9 открыты, 7 приняты, 4 недостижимы по документу. Это не 20 подтверждённых эксплуатируемых уязвимостей и не 20 исправлений.</w:t>
            </w:r>
          </w:p>
        </w:tc>
      </w:tr>
      <w:tr w:rsidR="0070579C" w:rsidRPr="002A0D1F">
        <w:trPr>
          <w:cantSplit/>
        </w:trPr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Приемлемость CORS/root/ECB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Зависит от окружения и компенсирующих мер; внутреннее принятие не заменяет решение клиента.</w:t>
            </w:r>
          </w:p>
        </w:tc>
      </w:tr>
      <w:tr w:rsidR="0070579C" w:rsidRPr="002A0D1F">
        <w:trPr>
          <w:cantSplit/>
        </w:trPr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Разные модели хостинга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E01 исправляет название статьи, E03 содержит инфраструктуру клиентов, L03 упоминает SaaS; периметр нужно утвердить.</w:t>
            </w:r>
          </w:p>
        </w:tc>
      </w:tr>
      <w:tr w:rsidR="0070579C" w:rsidRPr="002A0D1F">
        <w:trPr>
          <w:cantSplit/>
        </w:trPr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95-125 чел мес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Строгая арифметика исходных коэффициентов - 95,4-127,2; фактический труд не установлен.</w:t>
            </w:r>
          </w:p>
        </w:tc>
      </w:tr>
      <w:tr w:rsidR="0070579C" w:rsidRPr="002A0D1F">
        <w:trPr>
          <w:cantSplit/>
        </w:trPr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Права ТОО и консорциум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Общая долевая собственность не равна доказанному прямому отчуждению; требуется заключение юристов.</w:t>
            </w:r>
          </w:p>
        </w:tc>
      </w:tr>
      <w:tr w:rsidR="0070579C" w:rsidRPr="002A0D1F">
        <w:trPr>
          <w:cantSplit/>
        </w:trPr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До 10% ёмкости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4,85/48=10,10% на валовом знаменателе; необходимо учитывать реальные роли и занятость.</w:t>
            </w:r>
          </w:p>
        </w:tc>
      </w:tr>
      <w:tr w:rsidR="0070579C" w:rsidRPr="002A0D1F">
        <w:trPr>
          <w:cantSplit/>
        </w:trPr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Нет блокирующих замечаний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воспроизведено: исходный аудит одновременно ставит IP и Critical/High условиями до сделки.</w:t>
            </w:r>
          </w:p>
        </w:tc>
      </w:tr>
    </w:tbl>
    <w:p w:rsidR="0070579C" w:rsidRPr="002A0D1F" w:rsidRDefault="0070579C"/>
    <w:p w:rsidR="0070579C" w:rsidRPr="002A0D1F" w:rsidRDefault="00F77072">
      <w:pPr>
        <w:pStyle w:val="1"/>
      </w:pPr>
      <w:bookmarkStart w:id="20" w:name="_Toc243659114"/>
      <w:r w:rsidRPr="002A0D1F">
        <w:rPr>
          <w:rFonts w:ascii="Times New Roman" w:hAnsi="Times New Roman" w:cs="Times New Roman" w:eastAsia="Times New Roman"/>
          <w:color w:val="000000"/>
        </w:rPr>
        <w:t>20 Риски и условия инвестиционного решения</w:t>
      </w:r>
      <w:bookmarkEnd w:id="20"/>
    </w:p>
    <w:p w:rsidR="0070579C" w:rsidRPr="002A0D1F" w:rsidRDefault="00F77072">
      <w:pPr>
        <w:keepNext/>
        <w:spacing w:line="240" w:lineRule="auto"/>
        <w:jc w:val="left"/>
      </w:pPr>
      <w:r w:rsidRPr="002A0D1F">
        <w:rPr>
          <w:rFonts w:ascii="Times New Roman" w:hAnsi="Times New Roman" w:cs="Times New Roman" w:eastAsia="Times New Roman"/>
          <w:sz w:val="24"/>
          <w:color w:val="000000"/>
        </w:rPr>
        <w:t>Таблица 5  Сводка зарегистрированных рисков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1134"/>
        <w:gridCol w:w="2438"/>
      </w:tblGrid>
      <w:tr w:rsidR="0070579C" w:rsidRPr="002A0D1F">
        <w:trPr>
          <w:cantSplit/>
          <w:tblHeader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 SP-PM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Находка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Уровень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Подтверждение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SRC-001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Отсутствует проверяемый исходный код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UNVERIFIED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lastRenderedPageBreak/>
              <w:t>SEC-001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Общий секрет Linear Webhook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SEC-002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CORS зависит от неявной настройки адреса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INFERRED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SEC-003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Контейнерный контекст безопасности не закреплён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SEC-004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Внутренний DAST не покрывает ключевые сценарии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SEC-005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Сохраняется legacy криптопротокол агентов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SEC-006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Чувствительные данные могут выходить из контура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REPORTED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SEC-007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доказана целостность цепочки поставки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REPORTED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SEC-008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Диагностические данные требуют ограничения доступа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DOCUMENT-CONFIRMED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DEP-001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Compose не фиксирует поставляемый релиз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DEP-002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Compose публикует PostgreSQL и содержит готовый пароль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DEP-003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Установка требует дополнительных мер эксплуатации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ARC-001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Масштаб 500-1000 разработчиков не измерен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NOT TESTED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ARC-002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RPO RTO и восстановление не подтверждены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REPORTED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QUA-001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Сводки SonarQube не согласованы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MET-001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Точность и смысл метрик не валидированы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NOT TESTED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IP-001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Единоличное право на весь код не доказано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INFERRED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FIN-001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Оценка труда не равна фактическим затратам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FIN-002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Ёмкость дорожной карты завышена методикой знаменателя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INFERRED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lastRenderedPageBreak/>
              <w:t>FIN-003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Бюджетные комментарии не полностью отражают модель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MAT-001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Установки не равны платящим клиентам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VERIFIED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REG-001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Регуляторная пригодность не подтверждена моделью On-Prem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UNVERIFIED</w:t>
            </w:r>
          </w:p>
        </w:tc>
      </w:tr>
      <w:tr w:rsidR="0070579C" w:rsidRPr="002A0D1F">
        <w:trPr>
          <w:cantSplit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GOV-001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 оформлены условия официальной выдачи заключения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High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0579C" w:rsidRPr="002A0D1F" w:rsidRDefault="00F77072">
            <w:pPr>
              <w:spacing w:after="60" w:line="252" w:lineRule="auto"/>
              <w:jc w:val="left"/>
            </w:pPr>
            <w:r w:rsidRPr="002A0D1F">
              <w:rPr>
                <w:rFonts w:ascii="Times New Roman" w:hAnsi="Times New Roman" w:cs="Times New Roman" w:eastAsia="Times New Roman"/>
                <w:sz w:val="22"/>
                <w:color w:val="000000"/>
              </w:rPr>
              <w:t>UNVERIFIED</w:t>
            </w:r>
          </w:p>
        </w:tc>
      </w:tr>
    </w:tbl>
    <w:p w:rsidR="0070579C" w:rsidRPr="002A0D1F" w:rsidRDefault="0070579C"/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High-риски не являются автоматическим отказом от проекта. Для IP - требуется бесспорный титул под структуру сделки; для Linear - исправление или доказанная неприменимость; для source и релиза - проверяемая цепочка сборки; для масштаба и регуляторных обязательств - испытания до обещания клиенту. Решение о принятии оставшихся рисков принимает уполномоченный инвестор на основании раскрытых ограничений.</w:t>
      </w:r>
    </w:p>
    <w:p w:rsidR="0070579C" w:rsidRPr="002A0D1F" w:rsidRDefault="00F77072">
      <w:pPr>
        <w:pStyle w:val="1"/>
      </w:pPr>
      <w:bookmarkStart w:id="21" w:name="_Toc243659115"/>
      <w:r w:rsidRPr="002A0D1F">
        <w:rPr>
          <w:rFonts w:ascii="Times New Roman" w:hAnsi="Times New Roman" w:cs="Times New Roman" w:eastAsia="Times New Roman"/>
          <w:color w:val="000000"/>
        </w:rPr>
        <w:t>21 Нормативная применимость и официальная форма</w:t>
      </w:r>
      <w:bookmarkEnd w:id="21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N01 Приказ № 432/НҚ от 23.07.2026. Обязателен при проведении аудита по этим Правилам. Проверены пункты 6-16 и форма. Первая публикация 30.07.2026 по N04; срок введения - десять календарных дней после публикации. Основание не превращает текущую подготовку в завершённый регулируемый аудит. https://old.adilet.zan.kz/rus/docs/V2600039408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N02 Цифровой кодекс № 255-VIII от 09.01.2026 статья 100. Инициативный аудит собственника или владельца; независимость и специальные знания аудитора. Статья 106 устанавливает введение через шесть месяцев после первой публикации; N16 указывает публикацию 10.01.2026. Карточка содержит изменение 21.10.2026; даты вступления отдельных поправок проверять отдельно. https://old.adilet.zan.kz/rus/docs/K2600000255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lastRenderedPageBreak/>
        <w:t>N05 Закон о персональных данных и их защите № 94-V. Обязательные требования при обработке персональных данных. Проверять основания обработки, минимизацию, хранение и трансграничную передачу по фактическим потокам; On-Prem не является освобождением. https://old.adilet.zan.kz/rus/docs/Z1300000094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N06 Закон об авторском праве и смежных правах. Правовая база анализа цепочки прав в Казахстане; действительность трансграничного перехода и узбекское право требуют профильного правового заключения. https://old.adilet.zan.kz/rus/docs/Z960000006_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N07 СТ РК ISO 19011-2019. Каталог: действующий с 01.06.2020. Добровольный ориентир организации аудита систем менеджмента; не заменяет специальные Правила и не удостоверяет компетенцию исполнителя. https://new-shop.ksm.kz/catalog/document/70681/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N08 ГОСТ 7.32-2017. Каталог: действующий в РК с 01.02.2019. Добровольный ориентир структуры и оформления отчёта. Поля 30/15/20/20 мм, A4, чёрный шрифт и 1,5 интервала выбраны для пакета; полное соответствие стандарту не заявляется. https://new-shop.ksm.kz/catalog/document/70209/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N09 ГОСТ 19.101-77. Карточка доступна через веб-проверку: действует. Добровольный ориентир номенклатуры программной документации. Локальная копия карточки не получена. https://new-shop.ksm.kz/catalog/GOST_19.101-77/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N10 ГОСТ 19.301-2000. Каталог: действующий с 01.09.2001. Добровольный ориентир программ и методик испытаний; договор должен определить применяемые положения. https://new-shop.ksm.kz/catalog/document/38945/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 xml:space="preserve">N11 ГОСТ 34.603-92. Каталог: действующий с 01.01.1993. Добровольный ориентир видов испытаний автоматизированных систем; </w:t>
      </w:r>
      <w:r w:rsidRPr="002A0D1F">
        <w:rPr>
          <w:rFonts w:ascii="Times New Roman" w:hAnsi="Times New Roman" w:cs="Times New Roman" w:eastAsia="Times New Roman"/>
          <w:color w:val="000000"/>
        </w:rPr>
        <w:lastRenderedPageBreak/>
        <w:t>приемочные испытания по нему не заявляются. https://new-shop.ksm.kz/catalog/document/25112/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N12 СТ РК ISO/IEC 27001-2023. Каталог: действующий с 15.11.2023. Добровольный ориентир системы менеджмента ИБ; это стандарт организации, а не сертификат безопасности продукта. https://new-shop.ksm.kz/catalog/document/74341/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N13 СТ РК ISO 31000-2020. Веб-карточка: действует с 01.07.2021. Добровольный ориентир управления рисками. Количественная шкала пакета является внутренней методикой. https://new-shop.ksm.kz/catalog/STRK_ISO_31000-2020/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N14 ISO/IEC 25010:2023. Официальная карточка ISO: опубликован, редакция 2. Использован как справочная модель качества продукта. Полный платный текст не получен; постатейное соответствие не проверялось. https://www.iso.org/standard/78176.html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N15 ISO/IEC 25040:2024. Официальная карточка ISO: опубликован, редакция 2. Справочная рамка оценки качества; конкретные тесты определяет программа. Полный платный текст не получен. https://www.iso.org/standard/83467.html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N03 Официальная форма на казахском языке. Использована для структуры проекта 16 KZ; русский и казахский тексты согласуются совместно. https://old.adilet.zan.kz/kaz/docs/V2600039408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N04 Карточка приказа №432/НҚ и официальная публикация. Подтверждает публикацию в ЭКБ 30.07.2026; использована совместно с пунктом о вступлении в силу. https://old.adilet.zan.kz/rus/docs/V2600039408/info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N16 Карточка Цифрового кодекса. Подтверждает первую публикацию 10.01.2026 и указанную дату изменения 21.10.2026; проверять вступление поправок отдельно. https://old.adilet.zan.kz/rus/docs/K2600000255/info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lastRenderedPageBreak/>
        <w:t>Пункт 6 N01 требует договор; 7 - профильное образование, минимум три года опыта, независимость; 8 - срок до трёх месяцев; 9-14 - документация, экспертный и инструментальный этапы; 15 - форма и выдача в пределах 30 дней после завершения; 16 - RU/KZ в двух экземплярах. Выполнение условий не подтверждено. Проекты 16 не должны подписываться как полное положительное заключение без завершения недостающих работ и принятия выводов.</w:t>
      </w:r>
    </w:p>
    <w:p w:rsidR="0070579C" w:rsidRPr="002A0D1F" w:rsidRDefault="00F77072">
      <w:pPr>
        <w:pStyle w:val="1"/>
      </w:pPr>
      <w:bookmarkStart w:id="22" w:name="_Toc243659116"/>
      <w:r w:rsidRPr="002A0D1F">
        <w:rPr>
          <w:rFonts w:ascii="Times New Roman" w:hAnsi="Times New Roman" w:cs="Times New Roman" w:eastAsia="Times New Roman"/>
          <w:color w:val="000000"/>
        </w:rPr>
        <w:t>22 Метод итоговой оценки</w:t>
      </w:r>
      <w:bookmarkEnd w:id="22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Числовой балл не присваивается: отсутствует достаточное независимое покрытие испытаниями. Внутренняя шкала L02 1-4 и итог 3/4 остаются REPORTED; веса и измеренные критерии не раскрыты. Текущий результат - документарная оценка с существенными ограничениями. Для итогового балла заранее согласовать критерии по функциям, корректности метрик, безопасности, надёжности, поставке, правам и эксплуатации; пропуск не считать успешным результатом.</w:t>
      </w:r>
    </w:p>
    <w:p w:rsidR="0070579C" w:rsidRPr="002A0D1F" w:rsidRDefault="00F77072">
      <w:pPr>
        <w:pStyle w:val="1"/>
      </w:pPr>
      <w:bookmarkStart w:id="23" w:name="_Toc243659117"/>
      <w:r w:rsidRPr="002A0D1F">
        <w:rPr>
          <w:rFonts w:ascii="Times New Roman" w:hAnsi="Times New Roman" w:cs="Times New Roman" w:eastAsia="Times New Roman"/>
          <w:color w:val="000000"/>
        </w:rPr>
        <w:t>23 Завершение и подписанты</w:t>
      </w:r>
      <w:bookmarkEnd w:id="23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Необходимые шаги: договор и подтверждение экспертов; доступ к исходникам и согласованный стенд; программы 06-09 и правовая/финансовая сверка; retest; обновление реестра рисков; утверждение RU/KZ и подписей. Акт 18 может оформляться только на реально принятый объём услуг. Даты завершения и выдачи фиксируются в едином листе участников и подписания.</w:t>
      </w:r>
    </w:p>
    <w:p w:rsidR="0070579C" w:rsidRPr="002A0D1F" w:rsidRDefault="00F77072">
      <w:pPr>
        <w:pStyle w:val="1"/>
      </w:pPr>
      <w:bookmarkStart w:id="24" w:name="_Toc243659118"/>
      <w:r w:rsidRPr="002A0D1F">
        <w:rPr>
          <w:rFonts w:ascii="Times New Roman" w:hAnsi="Times New Roman" w:cs="Times New Roman" w:eastAsia="Times New Roman"/>
          <w:color w:val="000000"/>
        </w:rPr>
        <w:t>24 Экспертный вывод и корректирующие действия</w:t>
      </w:r>
      <w:bookmarkEnd w:id="24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 xml:space="preserve">Представленные материалы подтверждают наличие оформленного продукта и инженерных артефактов, но не позволяют независимо подтвердить работоспособность всего релиза, безопасность промышленных установок, масштабирование на 500-1000 разработчиков и единоличное исключительное право ТОО «PANDEV» на весь код. Рекомендуется продолжить рассмотрение проекта с условиями раскрытия доказательств и </w:t>
      </w:r>
      <w:r w:rsidRPr="002A0D1F">
        <w:rPr>
          <w:rFonts w:ascii="Times New Roman" w:hAnsi="Times New Roman" w:cs="Times New Roman" w:eastAsia="Times New Roman"/>
          <w:color w:val="000000"/>
        </w:rPr>
        <w:lastRenderedPageBreak/>
        <w:t>устранения существенных рисков. Безусловно положительное технологическое заключение и оценка 3 из 4 не воспроизведены.</w:t>
      </w:r>
    </w:p>
    <w:p w:rsidR="0070579C" w:rsidRPr="002A0D1F" w:rsidRDefault="00F77072">
      <w:pPr>
        <w:pStyle w:val="1"/>
      </w:pPr>
      <w:bookmarkStart w:id="25" w:name="_Toc243659119"/>
      <w:r w:rsidRPr="002A0D1F">
        <w:rPr>
          <w:rFonts w:ascii="Times New Roman" w:hAnsi="Times New Roman" w:cs="Times New Roman" w:eastAsia="Times New Roman"/>
          <w:color w:val="000000"/>
        </w:rPr>
        <w:t>25 Приложения и согласование</w:t>
      </w:r>
      <w:bookmarkEnd w:id="25"/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70579C" w:rsidRPr="002A0D1F" w:rsidRDefault="00F77072">
      <w:pPr>
        <w:ind w:firstLine="709"/>
      </w:pPr>
      <w:r w:rsidRPr="002A0D1F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p w:rsidR="00DB4B47" w:rsidRPr="002A0D1F" w:rsidRDefault="008E417D">
      <w:r w:rsidRPr="002A0D1F">
        <w:rPr>
          <w:rFonts w:ascii="Times New Roman" w:hAnsi="Times New Roman" w:cs="Times New Roman" w:eastAsia="Times New Roman"/>
          <w:color w:val="000000"/>
        </w:rPr>
        <w:t>A01 - Реквизиты исполнителя: ТОО «SKILL PRO», БИН 170640028768; 010000, г. Астана, район Есиль, ул. Алихан Бокейхан, д. 15, оф. 3; руководитель по сведениям карточки - Маукенов Бексултан Багланович. Источник: https://ba.prg.kz/710000000-astana/170640028768-too-skill-pro/. Карточка ссылается на сведения eGov от 09.10.2026; доступ 23.10.2026. Это публичная справочная карточка, а не документ о полномочиях на подписание. Банковские реквизиты на странице отсутствуют.</w:t>
      </w:r>
    </w:p>
    <w:sectPr w:rsidR="00DB4B47" w:rsidRPr="002A0D1F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57463" w:rsidRPr="002A0D1F" w:rsidRDefault="00F77072">
      <w:pPr>
        <w:spacing w:after="0" w:line="240" w:lineRule="auto"/>
      </w:pPr>
      <w:r w:rsidRPr="002A0D1F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B57463" w:rsidRPr="002A0D1F" w:rsidRDefault="00F77072">
      <w:pPr>
        <w:spacing w:after="0" w:line="240" w:lineRule="auto"/>
      </w:pPr>
      <w:r w:rsidRPr="002A0D1F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0579C" w:rsidRPr="002A0D1F" w:rsidRDefault="00F77072">
    <w:pPr>
      <w:pStyle w:val="a7"/>
      <w:spacing w:line="240" w:lineRule="auto"/>
      <w:jc w:val="center"/>
    </w:pPr>
    <w:r w:rsidRPr="002A0D1F">
      <w:rPr>
        <w:rFonts w:ascii="Times New Roman" w:hAnsi="Times New Roman" w:cs="Times New Roman" w:eastAsia="Times New Roman"/>
        <w:sz w:val="18"/>
        <w:color w:val="000000"/>
      </w:rPr>
      <w:t xml:space="preserve">SP-PM-15  |  </w:t>
    </w:r>
    <w:r w:rsidRPr="002A0D1F">
      <w:rPr>
        <w:rFonts w:ascii="Times New Roman" w:hAnsi="Times New Roman" w:cs="Times New Roman" w:eastAsia="Times New Roman"/>
        <w:color w:val="000000"/>
      </w:rPr>
      <w:fldChar w:fldCharType="begin"/>
    </w:r>
    <w:r w:rsidRPr="002A0D1F">
      <w:rPr>
        <w:rFonts w:ascii="Times New Roman" w:hAnsi="Times New Roman" w:cs="Times New Roman" w:eastAsia="Times New Roman"/>
        <w:color w:val="000000"/>
      </w:rPr>
      <w:instrText>PAGE</w:instrText>
    </w:r>
    <w:r w:rsidRPr="002A0D1F">
      <w:rPr>
        <w:rFonts w:ascii="Times New Roman" w:hAnsi="Times New Roman" w:cs="Times New Roman" w:eastAsia="Times New Roman"/>
        <w:color w:val="000000"/>
      </w:rPr>
      <w:fldChar w:fldCharType="separate"/>
    </w:r>
    <w:r w:rsidRPr="002A0D1F">
      <w:rPr>
        <w:rFonts w:ascii="Times New Roman" w:hAnsi="Times New Roman" w:cs="Times New Roman" w:eastAsia="Times New Roman"/>
        <w:noProof/>
        <w:color w:val="000000"/>
      </w:rPr>
      <w:t>1</w:t>
    </w:r>
    <w:r w:rsidRPr="002A0D1F">
      <w:rPr>
        <w:rFonts w:ascii="Times New Roman" w:hAnsi="Times New Roman" w:cs="Times New Roman" w:eastAsia="Times New Roman"/>
        <w:color w:val="000000"/>
      </w:rPr>
      <w:fldChar w:fldCharType="end"/>
    </w:r>
    <w:r w:rsidRPr="002A0D1F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2A0D1F">
      <w:rPr>
        <w:rFonts w:ascii="Times New Roman" w:hAnsi="Times New Roman" w:cs="Times New Roman" w:eastAsia="Times New Roman"/>
        <w:color w:val="000000"/>
      </w:rPr>
      <w:fldChar w:fldCharType="begin"/>
    </w:r>
    <w:r w:rsidRPr="002A0D1F">
      <w:rPr>
        <w:rFonts w:ascii="Times New Roman" w:hAnsi="Times New Roman" w:cs="Times New Roman" w:eastAsia="Times New Roman"/>
        <w:color w:val="000000"/>
      </w:rPr>
      <w:instrText>NUMPAGES</w:instrText>
    </w:r>
    <w:r w:rsidRPr="002A0D1F">
      <w:rPr>
        <w:rFonts w:ascii="Times New Roman" w:hAnsi="Times New Roman" w:cs="Times New Roman" w:eastAsia="Times New Roman"/>
        <w:color w:val="000000"/>
      </w:rPr>
      <w:fldChar w:fldCharType="separate"/>
    </w:r>
    <w:r w:rsidRPr="002A0D1F">
      <w:rPr>
        <w:rFonts w:ascii="Times New Roman" w:hAnsi="Times New Roman" w:cs="Times New Roman" w:eastAsia="Times New Roman"/>
        <w:noProof/>
        <w:color w:val="000000"/>
      </w:rPr>
      <w:t>1</w:t>
    </w:r>
    <w:r w:rsidRPr="002A0D1F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57463" w:rsidRPr="002A0D1F" w:rsidRDefault="00F77072">
      <w:pPr>
        <w:spacing w:after="0" w:line="240" w:lineRule="auto"/>
      </w:pPr>
      <w:r w:rsidRPr="002A0D1F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B57463" w:rsidRPr="002A0D1F" w:rsidRDefault="00F77072">
      <w:pPr>
        <w:spacing w:after="0" w:line="240" w:lineRule="auto"/>
      </w:pPr>
      <w:r w:rsidRPr="002A0D1F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0579C" w:rsidRPr="002A0D1F" w:rsidRDefault="00F77072">
    <w:pPr>
      <w:spacing w:line="240" w:lineRule="auto"/>
      <w:jc w:val="right"/>
    </w:pPr>
    <w:r w:rsidRPr="002A0D1F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D1F"/>
    <w:rsid w:val="002F7B4D"/>
    <w:rsid w:val="00326F90"/>
    <w:rsid w:val="0070579C"/>
    <w:rsid w:val="008E417D"/>
    <w:rsid w:val="00AA1D8D"/>
    <w:rsid w:val="00B47730"/>
    <w:rsid w:val="00B57463"/>
    <w:rsid w:val="00CB0664"/>
    <w:rsid w:val="00DB4B47"/>
    <w:rsid w:val="00F770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F77072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F77072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3E77EA-E143-4090-A71C-092BEAF11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3741</Words>
  <Characters>26900</Characters>
  <Application>Microsoft Office Word</Application>
  <DocSecurity>0</DocSecurity>
  <Lines>625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Документарная технологическая экспертиза PanDev Metrics и программа завершения независимого аудита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