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Times New Roman"/>
          <w:color w:val="000000"/>
        </w:rPr>
        <w:t>Единый лист участников и подписания</w:t>
      </w:r>
    </w:p>
    <w:p>
      <w:r>
        <w:rPr>
          <w:rFonts w:ascii="Times New Roman" w:hAnsi="Times New Roman" w:cs="Times New Roman" w:eastAsia="Times New Roman"/>
          <w:color w:val="000000"/>
        </w:rPr>
        <w:t>Объект: PanDev Metrics. Комплект C1 от 23.10.2026. ФИО участников, направления, полномочия, согласование и подписи по всему комплекту фиксируются только в этом документе.</w:t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1 Участники по направлениям</w:t>
      </w:r>
    </w:p>
    <w:p>
      <w:r>
        <w:rPr>
          <w:rFonts w:ascii="Times New Roman" w:hAnsi="Times New Roman" w:cs="Times New Roman" w:eastAsia="Times New Roman"/>
          <w:color w:val="000000"/>
        </w:rPr>
        <w:t>Укажите ФИО и должность фактического участника. Один человек может принимать несколько направлений. Подпись относится к конкретному объёму работы и замечаниям из раздела 2. Непроведённые процедуры не становятся выполненными вследствие подписания листа.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Код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Направление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Документы и процедуры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ФИО и должность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Дата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Подпись</w:t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A01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Организация и программа аудита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01, 02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A02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Исходные данные и доказательства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04; P01-P05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A03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Архитектура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05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A04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Исходный код и качество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06; NT01, NT11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A05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Функциональные испытания и метрики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07; FT01-FT08; NT02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A06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Нагрузочные испытания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08; NT04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A07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Информационная безопасность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09; NT03, NT06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A08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DevOps и эксплуатация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10; NT05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A09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Права на ПО, лицензии и правовые требования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11; NT07, NT10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A10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Трудозатраты, бюджет и НМА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12; NT08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A11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Установки, клиенты и SLA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NT09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A12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Сводные выводы и руководство аудитом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00 Executive Summary; 13-15; 20, 21; NT12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414"/>
          <w:cantSplit/>
        </w:trPr>
        <w:tc>
          <w:tcPr>
            <w:tcW w:type="dxa" w:w="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A13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Согласование итоговых версий RU и KZ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16 RU; 16 KZ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</w:tbl>
    <w:p>
      <w:r>
        <w:rPr>
          <w:rFonts w:ascii="Times New Roman" w:hAnsi="Times New Roman" w:cs="Times New Roman" w:eastAsia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2 Компетенции независимость и объём принятой работы</w:t>
      </w:r>
    </w:p>
    <w:p>
      <w:r>
        <w:rPr>
          <w:rFonts w:ascii="Times New Roman" w:hAnsi="Times New Roman" w:cs="Times New Roman" w:eastAsia="Times New Roman"/>
          <w:color w:val="000000"/>
        </w:rPr>
        <w:t>Заполняется по кодам A01-A13 из раздела 1. Укажите подтверждения компетенции, ограничения независимости, принятые результаты и замечания. Коды одного участника можно объединить. Подпись в разделе 1 подтверждает раскрытие конфликтов интересов и личное принятие указанных здесь процедур; внешние и автоматизированные результаты обозначаются отдельно.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0"/>
                <w:color w:val="000000"/>
              </w:rPr>
              <w:t>Код участника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0"/>
                <w:color w:val="000000"/>
              </w:rPr>
              <w:t>Образование опыт и подтверждающие документы</w:t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0"/>
                <w:color w:val="000000"/>
              </w:rPr>
              <w:t>Связи заинтересованность и меры по конфликтам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0"/>
                <w:color w:val="000000"/>
              </w:rPr>
              <w:t>Лично выполненные или принятые процедуры и доказательства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0"/>
                <w:color w:val="000000"/>
              </w:rPr>
              <w:t>Замечания ограничения и решение о допуске</w:t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A01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A02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A03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A04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A05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A06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A07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A08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A09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A10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A11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A12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  <w:tr>
        <w:trPr>
          <w:trHeight w:val="476"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  <w:t>A13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4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0"/>
                <w:color w:val="000000"/>
              </w:rPr>
            </w:r>
          </w:p>
        </w:tc>
      </w:tr>
    </w:tbl>
    <w:p>
      <w:r>
        <w:rPr>
          <w:rFonts w:ascii="Times New Roman" w:hAnsi="Times New Roman" w:cs="Times New Roman" w:eastAsia="Times New Roman"/>
          <w:color w:val="000000"/>
        </w:rPr>
        <w:t>Участник подтверждает достоверность указанных сведений, конфиденциальность материалов и обязанность сообщать об изменениях заинтересованности. Образование, стаж и полномочия проверяются по действительным документам. Реквизиты проверившего и решение руководителя фиксируются в последнем столбце; утверждение руководителя - в разделе 3.</w:t>
      </w:r>
    </w:p>
    <w:p>
      <w:r>
        <w:rPr>
          <w:rFonts w:ascii="Times New Roman" w:hAnsi="Times New Roman" w:cs="Times New Roman" w:eastAsia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3 Полномочия согласование сторон и приёмка</w:t>
      </w:r>
    </w:p>
    <w:p>
      <w:r>
        <w:rPr>
          <w:rFonts w:ascii="Times New Roman" w:hAnsi="Times New Roman" w:cs="Times New Roman" w:eastAsia="Times New Roman"/>
          <w:color w:val="000000"/>
        </w:rPr>
        <w:t>Эта страница объединяет согласование письма, договора, программы, сводного отчёта, заключений, акта и решения о готовности. Подтверждается только явно указанный ниже объём.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/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Участник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ФИО должность и основание полномочий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Решение и принимаемые документы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Дата</w:t>
            </w:r>
          </w:p>
        </w:tc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Подпись</w:t>
            </w:r>
          </w:p>
        </w:tc>
      </w:tr>
      <w:tr>
        <w:trPr>
          <w:trHeight w:val="879"/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От ТОО «SKILL PRO»</w:t>
              <w:br/>
              <w:t>БИН 170640028768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Маукенов Бексултан Багланович - руководитель по карточке A01.</w:t>
              <w:br/>
              <w:t>Основание полномочий:</w:t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Документы 00, 01, 02, 13-18, 20, 21; объём и решение: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879"/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От ТОО «PANDEV»</w:t>
              <w:br/>
              <w:t>БИН 230140037871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Условия договора и стенда; акт 18; замечания и решение: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  <w:tr>
        <w:trPr>
          <w:trHeight w:val="879"/>
          <w:cantSplit/>
        </w:trPr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Руководитель аудита / проверивший компетенции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47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Допуск участников, принятие сводных результатов и решение по контрольному листу 21: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  <w:tc>
          <w:tcPr>
            <w:tcW w:type="dxa" w:w="13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</w:r>
          </w:p>
        </w:tc>
      </w:tr>
    </w:tbl>
    <w:p>
      <w:pPr>
        <w:pStyle w:val="Heading2"/>
      </w:pPr>
      <w:r>
        <w:rPr>
          <w:rFonts w:ascii="Times New Roman" w:hAnsi="Times New Roman" w:cs="Times New Roman" w:eastAsia="Times New Roman"/>
          <w:color w:val="000000"/>
        </w:rPr>
        <w:t>Договорные и приёмочные сведения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Поле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21"/>
                <w:color w:val="000000"/>
              </w:rPr>
              <w:t>Согласованные сведения</w:t>
            </w:r>
          </w:p>
        </w:tc>
      </w:tr>
      <w:tr>
        <w:trPr>
          <w:trHeight w:val="397"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Договор и акт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Номера, даты, период работ и фактическая дата приёмки:</w:t>
            </w:r>
          </w:p>
        </w:tc>
      </w:tr>
      <w:tr>
        <w:trPr>
          <w:trHeight w:val="397"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Объём и документы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Принятые файлы и версии; выполненные процедуры; исключённые работы:</w:t>
            </w:r>
          </w:p>
        </w:tc>
      </w:tr>
      <w:tr>
        <w:trPr>
          <w:trHeight w:val="397"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Стоимость и оплата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Сумма, валюта, налоговый режим, этапы и порядок оплаты:</w:t>
            </w:r>
          </w:p>
        </w:tc>
      </w:tr>
      <w:tr>
        <w:trPr>
          <w:trHeight w:val="397"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Реквизиты и условия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Банковские реквизиты сторон; хранение и уничтожение рабочих копий; права использования; согласованные условия ответственности:</w:t>
            </w:r>
          </w:p>
        </w:tc>
      </w:tr>
      <w:tr>
        <w:trPr>
          <w:trHeight w:val="397"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Замечания и ограничения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Разногласия, условия приёмки, принятый остаточный риск:</w:t>
            </w:r>
          </w:p>
        </w:tc>
      </w:tr>
      <w:tr>
        <w:trPr>
          <w:trHeight w:val="397"/>
          <w:cantSplit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Итоговые даты и решение</w:t>
            </w:r>
          </w:p>
        </w:tc>
        <w:tc>
          <w:tcPr>
            <w:tcW w:type="dxa" w:w="118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21"/>
                <w:color w:val="000000"/>
              </w:rPr>
              <w:t>Фактическое завершение, выдача, готовность комплекта; согласование RU/KZ:</w:t>
            </w:r>
          </w:p>
        </w:tc>
      </w:tr>
    </w:tbl>
    <w:p>
      <w:r>
        <w:rPr>
          <w:rFonts w:ascii="Times New Roman" w:hAnsi="Times New Roman" w:cs="Times New Roman" w:eastAsia="Times New Roman"/>
          <w:color w:val="000000"/>
        </w:rPr>
        <w:t>Если подписывает другое уполномоченное лицо SKILL PRO, в строке представителя указываются его фактические данные. Пустая строка не означает согласия; неучастие или неприменимость отмечаются явно. Подписание этого листа само по себе не подтверждает выполнение испытаний, указанных в отчётах как NOT TESTED.</w:t>
      </w:r>
    </w:p>
    <w:p>
      <w:r>
        <w:rPr>
          <w:rFonts w:ascii="Times New Roman" w:hAnsi="Times New Roman" w:cs="Times New Roman" w:eastAsia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color w:val="000000"/>
        </w:rPr>
        <w:t>4 Состав согласуемого комплекта</w:t>
      </w:r>
    </w:p>
    <w:p>
      <w:r>
        <w:rPr>
          <w:rFonts w:ascii="Times New Roman" w:hAnsi="Times New Roman" w:cs="Times New Roman" w:eastAsia="Times New Roman"/>
          <w:color w:val="000000"/>
        </w:rPr>
        <w:t>Версия C1 от 23.10.2026. Подписи в разделах 1 и 3 относятся к следующему составу и к объёму, указанному в разделах 2 и 3. Контрольные суммы файлов фиксируются в Q03 centralized signing validation.json и SHA256SUMS.txt. После изменения файлов состав и согласование актуализируются.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/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19"/>
                <w:color w:val="000000"/>
              </w:rPr>
              <w:t>Номер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/>
                <w:sz w:val="19"/>
                <w:color w:val="000000"/>
              </w:rPr>
              <w:t>Документ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00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00 ADMIN/00 Executive Summary для инвестора.docx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00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00 ADMIN/00 Реестр документов.xlsx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00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00 ADMIN/00 Сопроводительное письмо SKILL PRO.docx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01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01 ОРГАНИЗАЦИЯ АУДИТА/01 Договор и ТЗ на технологический аудит.docx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01 ОРГАНИЗАЦИЯ АУДИТА/02 Программа проведения технологического аудита.docx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03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01 ОРГАНИЗАЦИЯ АУДИТА/03 Декларация независимости и компетенции экспертов.docx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04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01 ОРГАНИЗАЦИЯ АУДИТА/04 Реестр исходных данных и доказательств.docx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 ТЕХНИЧЕСКАЯ ЭКСПЕРТИЗА/05 Протокол экспертной оценки архитектуры.docx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06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 ТЕХНИЧЕСКАЯ ЭКСПЕРТИЗА/06 Отчет о качестве исходного кода.docx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07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 ТЕХНИЧЕСКАЯ ЭКСПЕРТИЗА/07 Программа и результаты функциональных испытаний.docx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08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 ТЕХНИЧЕСКАЯ ЭКСПЕРТИЗА/08 Программа и результаты нагрузочных испытаний.docx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09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 ТЕХНИЧЕСКАЯ ЭКСПЕРТИЗА/09 Отчет о технических рисках кибербезопасности.docx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10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02 ТЕХНИЧЕСКАЯ ЭКСПЕРТИЗА/10 Отчет об инфраструктуре DevOps и эксплуатации.docx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11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03 ИНВЕСТИЦИОННАЯ ЭКСПЕРТИЗА/11 Заключение о правах на ПО и лицензиях.docx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12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03 ИНВЕСТИЦИОННАЯ ЭКСПЕРТИЗА/12 Экспертная оценка трудозатрат и технического бюджета.docx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13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03 ИНВЕСТИЦИОННАЯ ЭКСПЕРТИЗА/13 Реестр несоответствий и технических рисков.docx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14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03 ИНВЕСТИЦИОННАЯ ЭКСПЕРТИЗА/14 План корректирующих мероприятий.docx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15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04 ИТОГОВЫЕ ЗАКЛЮЧЕНИЯ/15 Полный отчет независимого технологического аудита.docx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16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04 ИТОГОВЫЕ ЗАКЛЮЧЕНИЯ/16 Аудиторское заключение официальная форма KZ.docx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16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04 ИТОГОВЫЕ ЗАКЛЮЧЕНИЯ/16 Аудиторское заключение официальная форма RU.docx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17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 ПОДПИСАНИЕ И ПРИЛОЖЕНИЯ/17 Единый лист участников и подписания.docx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17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 ПОДПИСАНИЕ И ПРИЛОЖЕНИЯ/17 Единый лист участников и подписания.docx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18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 ПОДПИСАНИЕ И ПРИЛОЖЕНИЯ/18 Акт оказанных услуг.docx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19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 ПОДПИСАНИЕ И ПРИЛОЖЕНИЯ/19 Матрица прослеживаемости выводов.xlsx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20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 ПОДПИСАНИЕ И ПРИЛОЖЕНИЯ/20 Перечень непроведенных проверок.docx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21</w:t>
            </w:r>
          </w:p>
        </w:tc>
        <w:tc>
          <w:tcPr>
            <w:tcW w:type="dxa" w:w="13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cs="Times New Roman" w:eastAsia="Times New Roman"/>
                <w:b w:val="0"/>
                <w:sz w:val="19"/>
                <w:color w:val="000000"/>
              </w:rPr>
              <w:t>05 ПОДПИСАНИЕ И ПРИЛОЖЕНИЯ/21 Контрольный лист готовности пакета.docx</w:t>
            </w:r>
          </w:p>
        </w:tc>
      </w:tr>
    </w:tbl>
    <w:p>
      <w:r>
        <w:rPr>
          <w:rFonts w:ascii="Times New Roman" w:hAnsi="Times New Roman" w:cs="Times New Roman" w:eastAsia="Times New Roman"/>
          <w:color w:val="000000"/>
        </w:rPr>
        <w:t>Дополнительно принимаются относящиеся к указанному объёму записи P00-P05, реестр источников P01 и материалы из 06 EVIDENCE. Их принятие фиксируется по направлению A02. Отчёты сохраняют собственные выводы и ограничения; подпись представителя PANDEV не подменяет экспертное мнение SKILL PRO.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794" w:bottom="737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color w:val="000000"/>
      </w:rPr>
      <w:t xml:space="preserve">Единый лист участников и подписания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cs="Times New Roman" w:eastAsia="Times New Roman"/>
        <w:sz w:val="18"/>
        <w:color w:val="000000"/>
      </w:rPr>
      <w:t>SKILL PRO | PanDev Metrics | SP-PM-17 | Версия комплекта C1 от 23.10.2026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cs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color w:val="000000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color w:val="000000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</w:rPr>
    </w:tblStylePr>
    <w:tblStylePr w:type="nwCell">
      <w:rPr>
        <w:rFonts w:ascii="Times New Roman" w:hAnsi="Times New Roman" w:cs="Times New Roman" w:eastAsia="Times New Roman"/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