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2FF"/>
  <w:body>
    <w:p w14:paraId="4AA33778" w14:textId="77777777" w:rsidR="0081685A" w:rsidRDefault="0081685A" w:rsidP="0081685A">
      <w:pPr>
        <w:bidi/>
        <w:spacing w:line="360" w:lineRule="auto"/>
        <w:rPr>
          <w:rFonts w:ascii="Dubai" w:hAnsi="Dubai" w:cs="Dubai"/>
          <w:b/>
          <w:bCs/>
          <w:color w:val="0B049E"/>
          <w:sz w:val="36"/>
          <w:szCs w:val="36"/>
          <w:rtl/>
        </w:rPr>
      </w:pPr>
    </w:p>
    <w:p w14:paraId="4948AD0D" w14:textId="06F6F1B4"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مدل عملیاتی و حاکمیت سازمانی (</w:t>
      </w:r>
      <w:r w:rsidRPr="0081685A">
        <w:rPr>
          <w:rFonts w:ascii="Dubai" w:hAnsi="Dubai" w:cs="Dubai"/>
          <w:b/>
          <w:bCs/>
          <w:color w:val="0B049E"/>
          <w:sz w:val="36"/>
          <w:szCs w:val="36"/>
          <w:lang w:bidi="fa-IR"/>
        </w:rPr>
        <w:t>Operating Model</w:t>
      </w:r>
      <w:r w:rsidRPr="0081685A">
        <w:rPr>
          <w:rFonts w:ascii="Dubai" w:hAnsi="Dubai" w:cs="Dubai"/>
          <w:b/>
          <w:bCs/>
          <w:color w:val="0B049E"/>
          <w:sz w:val="36"/>
          <w:szCs w:val="36"/>
          <w:rtl/>
        </w:rPr>
        <w:t xml:space="preserve"> &amp; </w:t>
      </w:r>
      <w:r w:rsidRPr="0081685A">
        <w:rPr>
          <w:rFonts w:ascii="Dubai" w:hAnsi="Dubai" w:cs="Dubai"/>
          <w:b/>
          <w:bCs/>
          <w:color w:val="0B049E"/>
          <w:sz w:val="36"/>
          <w:szCs w:val="36"/>
          <w:lang w:bidi="fa-IR"/>
        </w:rPr>
        <w:t>Governance</w:t>
      </w:r>
      <w:r w:rsidRPr="0081685A">
        <w:rPr>
          <w:rFonts w:ascii="Dubai" w:hAnsi="Dubai" w:cs="Dubai"/>
          <w:b/>
          <w:bCs/>
          <w:color w:val="0B049E"/>
          <w:sz w:val="36"/>
          <w:szCs w:val="36"/>
          <w:rtl/>
        </w:rPr>
        <w:t>)</w:t>
      </w:r>
    </w:p>
    <w:p w14:paraId="0423AE55"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تراویکا بر پایه مدل حاکمیت ماتریسی اداره می‌شود تا سرعت اتخاذ تصمیمات فنی با دقت فرآیندهای عملیاتی هم‌راستا شود. در این مدل، تفکیک مسئولیت‌ها به گونه‌ای طراحی شده که گلوگاه‌های تصمیمی منجر به توقف پروژه نشوند.</w:t>
      </w:r>
    </w:p>
    <w:p w14:paraId="6384A4E1" w14:textId="77777777" w:rsidR="0081685A" w:rsidRDefault="0081685A" w:rsidP="0081685A">
      <w:pPr>
        <w:bidi/>
        <w:spacing w:line="360" w:lineRule="auto"/>
        <w:rPr>
          <w:rFonts w:ascii="Dubai" w:hAnsi="Dubai" w:cs="Dubai"/>
          <w:b/>
          <w:bCs/>
          <w:color w:val="0B049E"/>
          <w:sz w:val="36"/>
          <w:szCs w:val="36"/>
          <w:rtl/>
        </w:rPr>
      </w:pPr>
    </w:p>
    <w:p w14:paraId="52DD58A4" w14:textId="77777777" w:rsidR="0081685A" w:rsidRDefault="0081685A" w:rsidP="0081685A">
      <w:pPr>
        <w:bidi/>
        <w:spacing w:line="360" w:lineRule="auto"/>
        <w:rPr>
          <w:rFonts w:ascii="Dubai" w:hAnsi="Dubai" w:cs="Dubai"/>
          <w:b/>
          <w:bCs/>
          <w:color w:val="0B049E"/>
          <w:sz w:val="36"/>
          <w:szCs w:val="36"/>
          <w:rtl/>
        </w:rPr>
      </w:pPr>
    </w:p>
    <w:p w14:paraId="28F2FC8B" w14:textId="77777777" w:rsidR="0081685A" w:rsidRDefault="0081685A" w:rsidP="0081685A">
      <w:pPr>
        <w:bidi/>
        <w:spacing w:line="360" w:lineRule="auto"/>
        <w:rPr>
          <w:rFonts w:ascii="Dubai" w:hAnsi="Dubai" w:cs="Dubai"/>
          <w:b/>
          <w:bCs/>
          <w:color w:val="0B049E"/>
          <w:sz w:val="36"/>
          <w:szCs w:val="36"/>
          <w:rtl/>
        </w:rPr>
      </w:pPr>
    </w:p>
    <w:p w14:paraId="02462637" w14:textId="77777777" w:rsidR="0081685A" w:rsidRDefault="0081685A" w:rsidP="0081685A">
      <w:pPr>
        <w:bidi/>
        <w:spacing w:line="360" w:lineRule="auto"/>
        <w:rPr>
          <w:rFonts w:ascii="Dubai" w:hAnsi="Dubai" w:cs="Dubai"/>
          <w:b/>
          <w:bCs/>
          <w:color w:val="0B049E"/>
          <w:sz w:val="36"/>
          <w:szCs w:val="36"/>
          <w:rtl/>
        </w:rPr>
      </w:pPr>
    </w:p>
    <w:p w14:paraId="7A8ABE36" w14:textId="77777777" w:rsidR="0081685A" w:rsidRDefault="0081685A" w:rsidP="0081685A">
      <w:pPr>
        <w:bidi/>
        <w:spacing w:line="360" w:lineRule="auto"/>
        <w:rPr>
          <w:rFonts w:ascii="Dubai" w:hAnsi="Dubai" w:cs="Dubai"/>
          <w:b/>
          <w:bCs/>
          <w:color w:val="0B049E"/>
          <w:sz w:val="36"/>
          <w:szCs w:val="36"/>
          <w:rtl/>
        </w:rPr>
      </w:pPr>
    </w:p>
    <w:p w14:paraId="7747578F" w14:textId="77777777" w:rsidR="0081685A" w:rsidRDefault="0081685A" w:rsidP="0081685A">
      <w:pPr>
        <w:bidi/>
        <w:spacing w:line="360" w:lineRule="auto"/>
        <w:rPr>
          <w:rFonts w:ascii="Dubai" w:hAnsi="Dubai" w:cs="Dubai"/>
          <w:b/>
          <w:bCs/>
          <w:color w:val="0B049E"/>
          <w:sz w:val="36"/>
          <w:szCs w:val="36"/>
          <w:rtl/>
        </w:rPr>
      </w:pPr>
    </w:p>
    <w:p w14:paraId="67E3A7DA" w14:textId="37B0089E"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مالکیت تصمیم‌گیری و ماتریس مسئولیت‌ها (</w:t>
      </w:r>
      <w:r w:rsidRPr="0081685A">
        <w:rPr>
          <w:rFonts w:ascii="Dubai" w:hAnsi="Dubai" w:cs="Dubai"/>
          <w:b/>
          <w:bCs/>
          <w:color w:val="0B049E"/>
          <w:sz w:val="36"/>
          <w:szCs w:val="36"/>
          <w:lang w:bidi="fa-IR"/>
        </w:rPr>
        <w:t>Decision Ownership</w:t>
      </w:r>
      <w:r w:rsidRPr="0081685A">
        <w:rPr>
          <w:rFonts w:ascii="Dubai" w:hAnsi="Dubai" w:cs="Dubai"/>
          <w:b/>
          <w:bCs/>
          <w:color w:val="0B049E"/>
          <w:sz w:val="36"/>
          <w:szCs w:val="36"/>
          <w:rtl/>
        </w:rPr>
        <w:t>)</w:t>
      </w:r>
    </w:p>
    <w:p w14:paraId="23AB4025"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در تراویکا، مالکیت تصمیمات در چهار حوزه تخصصی تعریف شده است. مالک تصمیمات فناوری (</w:t>
      </w:r>
      <w:r w:rsidRPr="0081685A">
        <w:rPr>
          <w:rFonts w:ascii="Dubai" w:hAnsi="Dubai" w:cs="Dubai"/>
          <w:b/>
          <w:bCs/>
          <w:color w:val="0B049E"/>
          <w:sz w:val="36"/>
          <w:szCs w:val="36"/>
          <w:lang w:bidi="fa-IR"/>
        </w:rPr>
        <w:t>CTO</w:t>
      </w:r>
      <w:r w:rsidRPr="0081685A">
        <w:rPr>
          <w:rFonts w:ascii="Dubai" w:hAnsi="Dubai" w:cs="Dubai"/>
          <w:b/>
          <w:bCs/>
          <w:color w:val="0B049E"/>
          <w:sz w:val="36"/>
          <w:szCs w:val="36"/>
          <w:rtl/>
        </w:rPr>
        <w:t>)، مسئول نهایی انتخاب پشته فنی، معماری دیتابیس و پروتکل‌های امنیتی است. مالک محصول (</w:t>
      </w:r>
      <w:r w:rsidRPr="0081685A">
        <w:rPr>
          <w:rFonts w:ascii="Dubai" w:hAnsi="Dubai" w:cs="Dubai"/>
          <w:b/>
          <w:bCs/>
          <w:color w:val="0B049E"/>
          <w:sz w:val="36"/>
          <w:szCs w:val="36"/>
          <w:lang w:bidi="fa-IR"/>
        </w:rPr>
        <w:t>CPO</w:t>
      </w:r>
      <w:r w:rsidRPr="0081685A">
        <w:rPr>
          <w:rFonts w:ascii="Dubai" w:hAnsi="Dubai" w:cs="Dubai"/>
          <w:b/>
          <w:bCs/>
          <w:color w:val="0B049E"/>
          <w:sz w:val="36"/>
          <w:szCs w:val="36"/>
          <w:rtl/>
        </w:rPr>
        <w:t>)، بر تجربه کاربری و اولویت‌بندی ویژگی‌ها بر اساس نیاز بیمار تصمیم می‌گیرد. مالک فروش و مارکتینگ (</w:t>
      </w:r>
      <w:r w:rsidRPr="0081685A">
        <w:rPr>
          <w:rFonts w:ascii="Dubai" w:hAnsi="Dubai" w:cs="Dubai"/>
          <w:b/>
          <w:bCs/>
          <w:color w:val="0B049E"/>
          <w:sz w:val="36"/>
          <w:szCs w:val="36"/>
          <w:lang w:bidi="fa-IR"/>
        </w:rPr>
        <w:t>CMO</w:t>
      </w:r>
      <w:r w:rsidRPr="0081685A">
        <w:rPr>
          <w:rFonts w:ascii="Dubai" w:hAnsi="Dubai" w:cs="Dubai"/>
          <w:b/>
          <w:bCs/>
          <w:color w:val="0B049E"/>
          <w:sz w:val="36"/>
          <w:szCs w:val="36"/>
          <w:rtl/>
        </w:rPr>
        <w:t>)، مسئول استراتژی‌های جذب لید و نرخ تبدیل است و مدیر عملیات (</w:t>
      </w:r>
      <w:r w:rsidRPr="0081685A">
        <w:rPr>
          <w:rFonts w:ascii="Dubai" w:hAnsi="Dubai" w:cs="Dubai"/>
          <w:b/>
          <w:bCs/>
          <w:color w:val="0B049E"/>
          <w:sz w:val="36"/>
          <w:szCs w:val="36"/>
          <w:lang w:bidi="fa-IR"/>
        </w:rPr>
        <w:t>COO</w:t>
      </w:r>
      <w:r w:rsidRPr="0081685A">
        <w:rPr>
          <w:rFonts w:ascii="Dubai" w:hAnsi="Dubai" w:cs="Dubai"/>
          <w:b/>
          <w:bCs/>
          <w:color w:val="0B049E"/>
          <w:sz w:val="36"/>
          <w:szCs w:val="36"/>
          <w:rtl/>
        </w:rPr>
        <w:t>)، مسئول هماهنگی کلینیک‌ها و لجستیک است. در صورت بروز تداخل اولویت‌ها (مثلاً نیاز فنی در مقابل سرعت فروش)، تصمیم نهایی پس از شنیدن آرای ذینفعان بر عهده مدیرعامل (</w:t>
      </w:r>
      <w:r w:rsidRPr="0081685A">
        <w:rPr>
          <w:rFonts w:ascii="Dubai" w:hAnsi="Dubai" w:cs="Dubai"/>
          <w:b/>
          <w:bCs/>
          <w:color w:val="0B049E"/>
          <w:sz w:val="36"/>
          <w:szCs w:val="36"/>
          <w:lang w:bidi="fa-IR"/>
        </w:rPr>
        <w:t>CEO</w:t>
      </w:r>
      <w:r w:rsidRPr="0081685A">
        <w:rPr>
          <w:rFonts w:ascii="Dubai" w:hAnsi="Dubai" w:cs="Dubai"/>
          <w:b/>
          <w:bCs/>
          <w:color w:val="0B049E"/>
          <w:sz w:val="36"/>
          <w:szCs w:val="36"/>
          <w:rtl/>
        </w:rPr>
        <w:t>) خواهد بود تا همسویی با اهداف کلان بیزنس حفظ شود.</w:t>
      </w:r>
    </w:p>
    <w:p w14:paraId="7BC89F22"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lastRenderedPageBreak/>
        <w:t>نظام گزارش‌دهی و پایش عملکرد (</w:t>
      </w:r>
      <w:r w:rsidRPr="0081685A">
        <w:rPr>
          <w:rFonts w:ascii="Dubai" w:hAnsi="Dubai" w:cs="Dubai"/>
          <w:b/>
          <w:bCs/>
          <w:color w:val="0B049E"/>
          <w:sz w:val="36"/>
          <w:szCs w:val="36"/>
          <w:lang w:bidi="fa-IR"/>
        </w:rPr>
        <w:t>Reporting Cycle</w:t>
      </w:r>
      <w:r w:rsidRPr="0081685A">
        <w:rPr>
          <w:rFonts w:ascii="Dubai" w:hAnsi="Dubai" w:cs="Dubai"/>
          <w:b/>
          <w:bCs/>
          <w:color w:val="0B049E"/>
          <w:sz w:val="36"/>
          <w:szCs w:val="36"/>
          <w:rtl/>
        </w:rPr>
        <w:t>)</w:t>
      </w:r>
    </w:p>
    <w:p w14:paraId="5A8DD76E"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شفافیت در تراویکا از طریق گزارش‌های دوره‌ای تضمین می‌شود. این نظام شامل سه سطح است. سطح اول، گزارش‌های روزانه (</w:t>
      </w:r>
      <w:r w:rsidRPr="0081685A">
        <w:rPr>
          <w:rFonts w:ascii="Dubai" w:hAnsi="Dubai" w:cs="Dubai"/>
          <w:b/>
          <w:bCs/>
          <w:color w:val="0B049E"/>
          <w:sz w:val="36"/>
          <w:szCs w:val="36"/>
          <w:lang w:bidi="fa-IR"/>
        </w:rPr>
        <w:t>Daily Stand-ups</w:t>
      </w:r>
      <w:r w:rsidRPr="0081685A">
        <w:rPr>
          <w:rFonts w:ascii="Dubai" w:hAnsi="Dubai" w:cs="Dubai"/>
          <w:b/>
          <w:bCs/>
          <w:color w:val="0B049E"/>
          <w:sz w:val="36"/>
          <w:szCs w:val="36"/>
          <w:rtl/>
        </w:rPr>
        <w:t>) است که بر روی موانع اجرایی و فنی همان روز تمرکز دارد. سطح دوم، گزارش‌های هفتگی عملکرد (</w:t>
      </w:r>
      <w:r w:rsidRPr="0081685A">
        <w:rPr>
          <w:rFonts w:ascii="Dubai" w:hAnsi="Dubai" w:cs="Dubai"/>
          <w:b/>
          <w:bCs/>
          <w:color w:val="0B049E"/>
          <w:sz w:val="36"/>
          <w:szCs w:val="36"/>
          <w:lang w:bidi="fa-IR"/>
        </w:rPr>
        <w:t>Weekly Scorecards</w:t>
      </w:r>
      <w:r w:rsidRPr="0081685A">
        <w:rPr>
          <w:rFonts w:ascii="Dubai" w:hAnsi="Dubai" w:cs="Dubai"/>
          <w:b/>
          <w:bCs/>
          <w:color w:val="0B049E"/>
          <w:sz w:val="36"/>
          <w:szCs w:val="36"/>
          <w:rtl/>
        </w:rPr>
        <w:t>) است که شاخص‌هایی نظیر تعداد لیدهای جدید، نرخ پاسخگویی به بیماران و وضعیت پیشرفت اسپرینت‌های نرم‌افزاری را تحلیل می‌کند. سطح سوم، گزارش‌های ماهانه مدیریتی است که بر نرخ سوخت سرمایه (</w:t>
      </w:r>
      <w:r w:rsidRPr="0081685A">
        <w:rPr>
          <w:rFonts w:ascii="Dubai" w:hAnsi="Dubai" w:cs="Dubai"/>
          <w:b/>
          <w:bCs/>
          <w:color w:val="0B049E"/>
          <w:sz w:val="36"/>
          <w:szCs w:val="36"/>
          <w:lang w:bidi="fa-IR"/>
        </w:rPr>
        <w:t>Burn Rate</w:t>
      </w:r>
      <w:r w:rsidRPr="0081685A">
        <w:rPr>
          <w:rFonts w:ascii="Dubai" w:hAnsi="Dubai" w:cs="Dubai"/>
          <w:b/>
          <w:bCs/>
          <w:color w:val="0B049E"/>
          <w:sz w:val="36"/>
          <w:szCs w:val="36"/>
          <w:rtl/>
        </w:rPr>
        <w:t>)، هزینه جذب مشتری (</w:t>
      </w:r>
      <w:r w:rsidRPr="0081685A">
        <w:rPr>
          <w:rFonts w:ascii="Dubai" w:hAnsi="Dubai" w:cs="Dubai"/>
          <w:b/>
          <w:bCs/>
          <w:color w:val="0B049E"/>
          <w:sz w:val="36"/>
          <w:szCs w:val="36"/>
          <w:lang w:bidi="fa-IR"/>
        </w:rPr>
        <w:t>CAC</w:t>
      </w:r>
      <w:r w:rsidRPr="0081685A">
        <w:rPr>
          <w:rFonts w:ascii="Dubai" w:hAnsi="Dubai" w:cs="Dubai"/>
          <w:b/>
          <w:bCs/>
          <w:color w:val="0B049E"/>
          <w:sz w:val="36"/>
          <w:szCs w:val="36"/>
          <w:rtl/>
        </w:rPr>
        <w:t>) و تحلیل سود و زیان (</w:t>
      </w:r>
      <w:r w:rsidRPr="0081685A">
        <w:rPr>
          <w:rFonts w:ascii="Dubai" w:hAnsi="Dubai" w:cs="Dubai"/>
          <w:b/>
          <w:bCs/>
          <w:color w:val="0B049E"/>
          <w:sz w:val="36"/>
          <w:szCs w:val="36"/>
          <w:lang w:bidi="fa-IR"/>
        </w:rPr>
        <w:t>P</w:t>
      </w:r>
      <w:r w:rsidRPr="0081685A">
        <w:rPr>
          <w:rFonts w:ascii="Dubai" w:hAnsi="Dubai" w:cs="Dubai"/>
          <w:b/>
          <w:bCs/>
          <w:color w:val="0B049E"/>
          <w:sz w:val="36"/>
          <w:szCs w:val="36"/>
          <w:rtl/>
        </w:rPr>
        <w:t>&amp;</w:t>
      </w:r>
      <w:r w:rsidRPr="0081685A">
        <w:rPr>
          <w:rFonts w:ascii="Dubai" w:hAnsi="Dubai" w:cs="Dubai"/>
          <w:b/>
          <w:bCs/>
          <w:color w:val="0B049E"/>
          <w:sz w:val="36"/>
          <w:szCs w:val="36"/>
          <w:lang w:bidi="fa-IR"/>
        </w:rPr>
        <w:t>L</w:t>
      </w:r>
      <w:r w:rsidRPr="0081685A">
        <w:rPr>
          <w:rFonts w:ascii="Dubai" w:hAnsi="Dubai" w:cs="Dubai"/>
          <w:b/>
          <w:bCs/>
          <w:color w:val="0B049E"/>
          <w:sz w:val="36"/>
          <w:szCs w:val="36"/>
          <w:rtl/>
        </w:rPr>
        <w:t>) تمرکز دارد. تمام این گزارش‌ها در یک دیتابیس مشترک ثبت شده و برای تمام بنیان‌گذاران قابل دسترسی است.</w:t>
      </w:r>
    </w:p>
    <w:p w14:paraId="2B8AA5AE" w14:textId="77777777" w:rsidR="0081685A" w:rsidRDefault="0081685A" w:rsidP="0081685A">
      <w:pPr>
        <w:bidi/>
        <w:spacing w:line="360" w:lineRule="auto"/>
        <w:rPr>
          <w:rFonts w:ascii="Dubai" w:hAnsi="Dubai" w:cs="Dubai"/>
          <w:b/>
          <w:bCs/>
          <w:color w:val="0B049E"/>
          <w:sz w:val="36"/>
          <w:szCs w:val="36"/>
          <w:rtl/>
        </w:rPr>
      </w:pPr>
    </w:p>
    <w:p w14:paraId="0E8E8F60" w14:textId="7293CF75"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lastRenderedPageBreak/>
        <w:t>فرآیند کنترل تغییرات (</w:t>
      </w:r>
      <w:r w:rsidRPr="0081685A">
        <w:rPr>
          <w:rFonts w:ascii="Dubai" w:hAnsi="Dubai" w:cs="Dubai"/>
          <w:b/>
          <w:bCs/>
          <w:color w:val="0B049E"/>
          <w:sz w:val="36"/>
          <w:szCs w:val="36"/>
          <w:lang w:bidi="fa-IR"/>
        </w:rPr>
        <w:t>Change Control Procedure</w:t>
      </w:r>
      <w:r w:rsidRPr="0081685A">
        <w:rPr>
          <w:rFonts w:ascii="Dubai" w:hAnsi="Dubai" w:cs="Dubai"/>
          <w:b/>
          <w:bCs/>
          <w:color w:val="0B049E"/>
          <w:sz w:val="36"/>
          <w:szCs w:val="36"/>
          <w:rtl/>
        </w:rPr>
        <w:t>)</w:t>
      </w:r>
    </w:p>
    <w:p w14:paraId="0E1F0562"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 xml:space="preserve">با توجه به ماهیت مهندسی پروژه، هرگونه تغییر در دو سطح کنترل می‌شود. در سطح کد، هیچ تغییری بدون </w:t>
      </w:r>
      <w:r w:rsidRPr="0081685A">
        <w:rPr>
          <w:rFonts w:ascii="Dubai" w:hAnsi="Dubai" w:cs="Dubai"/>
          <w:b/>
          <w:bCs/>
          <w:color w:val="0B049E"/>
          <w:sz w:val="36"/>
          <w:szCs w:val="36"/>
          <w:lang w:bidi="fa-IR"/>
        </w:rPr>
        <w:t>Pull Request</w:t>
      </w:r>
      <w:r w:rsidRPr="0081685A">
        <w:rPr>
          <w:rFonts w:ascii="Dubai" w:hAnsi="Dubai" w:cs="Dubai"/>
          <w:b/>
          <w:bCs/>
          <w:color w:val="0B049E"/>
          <w:sz w:val="36"/>
          <w:szCs w:val="36"/>
          <w:rtl/>
        </w:rPr>
        <w:t xml:space="preserve"> و تأیید (</w:t>
      </w:r>
      <w:r w:rsidRPr="0081685A">
        <w:rPr>
          <w:rFonts w:ascii="Dubai" w:hAnsi="Dubai" w:cs="Dubai"/>
          <w:b/>
          <w:bCs/>
          <w:color w:val="0B049E"/>
          <w:sz w:val="36"/>
          <w:szCs w:val="36"/>
          <w:lang w:bidi="fa-IR"/>
        </w:rPr>
        <w:t>Approve</w:t>
      </w:r>
      <w:r w:rsidRPr="0081685A">
        <w:rPr>
          <w:rFonts w:ascii="Dubai" w:hAnsi="Dubai" w:cs="Dubai"/>
          <w:b/>
          <w:bCs/>
          <w:color w:val="0B049E"/>
          <w:sz w:val="36"/>
          <w:szCs w:val="36"/>
          <w:rtl/>
        </w:rPr>
        <w:t>) حداقل یک عضو ارشد تیم فنی وارد شاخه اصلی (</w:t>
      </w:r>
      <w:r w:rsidRPr="0081685A">
        <w:rPr>
          <w:rFonts w:ascii="Dubai" w:hAnsi="Dubai" w:cs="Dubai"/>
          <w:b/>
          <w:bCs/>
          <w:color w:val="0B049E"/>
          <w:sz w:val="36"/>
          <w:szCs w:val="36"/>
          <w:lang w:bidi="fa-IR"/>
        </w:rPr>
        <w:t>Main Branch</w:t>
      </w:r>
      <w:r w:rsidRPr="0081685A">
        <w:rPr>
          <w:rFonts w:ascii="Dubai" w:hAnsi="Dubai" w:cs="Dubai"/>
          <w:b/>
          <w:bCs/>
          <w:color w:val="0B049E"/>
          <w:sz w:val="36"/>
          <w:szCs w:val="36"/>
          <w:rtl/>
        </w:rPr>
        <w:t>) نمی‌شود. در سطح محصول، تغییرات استراتژیک (مانند تغییر مدل کمیسیون یا اضافه شدن یک سرویس درمانی جدید) ابتدا در "کمیته تغییرات" بررسی شده و پس از تحلیل اثر بر روی عملیات، ابلاغ می‌گردد. این فرآیند مانع از بروز ناهماهنگی بین وعده‌های تیم فروش و توانایی‌های تیم فنی می‌گردد.</w:t>
      </w:r>
    </w:p>
    <w:p w14:paraId="6286D300" w14:textId="77777777" w:rsidR="0081685A" w:rsidRDefault="0081685A" w:rsidP="0081685A">
      <w:pPr>
        <w:bidi/>
        <w:spacing w:line="360" w:lineRule="auto"/>
        <w:rPr>
          <w:rFonts w:ascii="Dubai" w:hAnsi="Dubai" w:cs="Dubai"/>
          <w:b/>
          <w:bCs/>
          <w:color w:val="0B049E"/>
          <w:sz w:val="36"/>
          <w:szCs w:val="36"/>
          <w:rtl/>
        </w:rPr>
      </w:pPr>
    </w:p>
    <w:p w14:paraId="2DD265A7" w14:textId="77777777" w:rsidR="0081685A" w:rsidRDefault="0081685A" w:rsidP="0081685A">
      <w:pPr>
        <w:bidi/>
        <w:spacing w:line="360" w:lineRule="auto"/>
        <w:rPr>
          <w:rFonts w:ascii="Dubai" w:hAnsi="Dubai" w:cs="Dubai"/>
          <w:b/>
          <w:bCs/>
          <w:color w:val="0B049E"/>
          <w:sz w:val="36"/>
          <w:szCs w:val="36"/>
          <w:rtl/>
        </w:rPr>
      </w:pPr>
    </w:p>
    <w:p w14:paraId="3C924BB0" w14:textId="77777777" w:rsidR="0081685A" w:rsidRDefault="0081685A" w:rsidP="0081685A">
      <w:pPr>
        <w:bidi/>
        <w:spacing w:line="360" w:lineRule="auto"/>
        <w:rPr>
          <w:rFonts w:ascii="Dubai" w:hAnsi="Dubai" w:cs="Dubai"/>
          <w:b/>
          <w:bCs/>
          <w:color w:val="0B049E"/>
          <w:sz w:val="36"/>
          <w:szCs w:val="36"/>
          <w:rtl/>
        </w:rPr>
      </w:pPr>
    </w:p>
    <w:p w14:paraId="571E3A38" w14:textId="7B9274A8"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lastRenderedPageBreak/>
        <w:t>مدیریت بودجه و انضباط مالی</w:t>
      </w:r>
    </w:p>
    <w:p w14:paraId="3DAC6A55"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مدیریت بودجه در تراویکا بر اساس مدل تخصیص مرحله‌ای انجام می‌گیرد. هزینه‌های جاری (</w:t>
      </w:r>
      <w:r w:rsidRPr="0081685A">
        <w:rPr>
          <w:rFonts w:ascii="Dubai" w:hAnsi="Dubai" w:cs="Dubai"/>
          <w:b/>
          <w:bCs/>
          <w:color w:val="0B049E"/>
          <w:sz w:val="36"/>
          <w:szCs w:val="36"/>
          <w:lang w:bidi="fa-IR"/>
        </w:rPr>
        <w:t>OpEx</w:t>
      </w:r>
      <w:r w:rsidRPr="0081685A">
        <w:rPr>
          <w:rFonts w:ascii="Dubai" w:hAnsi="Dubai" w:cs="Dubai"/>
          <w:b/>
          <w:bCs/>
          <w:color w:val="0B049E"/>
          <w:sz w:val="36"/>
          <w:szCs w:val="36"/>
          <w:rtl/>
        </w:rPr>
        <w:t>) به صورت ماهانه و بر اساس سقف بودجه مصوب پرداخت می‌شود. برای هزینه‌های سرمایه‌ای (</w:t>
      </w:r>
      <w:r w:rsidRPr="0081685A">
        <w:rPr>
          <w:rFonts w:ascii="Dubai" w:hAnsi="Dubai" w:cs="Dubai"/>
          <w:b/>
          <w:bCs/>
          <w:color w:val="0B049E"/>
          <w:sz w:val="36"/>
          <w:szCs w:val="36"/>
          <w:lang w:bidi="fa-IR"/>
        </w:rPr>
        <w:t>CapEx</w:t>
      </w:r>
      <w:r w:rsidRPr="0081685A">
        <w:rPr>
          <w:rFonts w:ascii="Dubai" w:hAnsi="Dubai" w:cs="Dubai"/>
          <w:b/>
          <w:bCs/>
          <w:color w:val="0B049E"/>
          <w:sz w:val="36"/>
          <w:szCs w:val="36"/>
          <w:rtl/>
        </w:rPr>
        <w:t xml:space="preserve">) نظیر خرید زیرساخت‌های ابری یا لایسنس‌ها، نیاز به ارائه توجیه فنی و تأییدیه مالی همزمان است. تمامی تراکنش‌ها در سیستم حسابداری داخلی ثبت شده و هر سه ماه یک‌بار، حسابرسی داخلی برای اطمینان از عدم انحراف بودجه از اهداف </w:t>
      </w:r>
      <w:r w:rsidRPr="0081685A">
        <w:rPr>
          <w:rFonts w:ascii="Dubai" w:hAnsi="Dubai" w:cs="Dubai"/>
          <w:b/>
          <w:bCs/>
          <w:color w:val="0B049E"/>
          <w:sz w:val="36"/>
          <w:szCs w:val="36"/>
          <w:lang w:bidi="fa-IR"/>
        </w:rPr>
        <w:t>Milestone</w:t>
      </w:r>
      <w:r w:rsidRPr="0081685A">
        <w:rPr>
          <w:rFonts w:ascii="Dubai" w:hAnsi="Dubai" w:cs="Dubai"/>
          <w:b/>
          <w:bCs/>
          <w:color w:val="0B049E"/>
          <w:sz w:val="36"/>
          <w:szCs w:val="36"/>
          <w:rtl/>
        </w:rPr>
        <w:t>ها انجام می‌شود.</w:t>
      </w:r>
    </w:p>
    <w:p w14:paraId="521BE4F2" w14:textId="77777777" w:rsidR="0081685A" w:rsidRDefault="0081685A" w:rsidP="0081685A">
      <w:pPr>
        <w:bidi/>
        <w:spacing w:line="360" w:lineRule="auto"/>
        <w:rPr>
          <w:rFonts w:ascii="Dubai" w:hAnsi="Dubai" w:cs="Dubai"/>
          <w:b/>
          <w:bCs/>
          <w:color w:val="0B049E"/>
          <w:sz w:val="36"/>
          <w:szCs w:val="36"/>
          <w:rtl/>
        </w:rPr>
      </w:pPr>
    </w:p>
    <w:p w14:paraId="70C5D394" w14:textId="77777777" w:rsidR="0081685A" w:rsidRDefault="0081685A" w:rsidP="0081685A">
      <w:pPr>
        <w:bidi/>
        <w:spacing w:line="360" w:lineRule="auto"/>
        <w:rPr>
          <w:rFonts w:ascii="Dubai" w:hAnsi="Dubai" w:cs="Dubai"/>
          <w:b/>
          <w:bCs/>
          <w:color w:val="0B049E"/>
          <w:sz w:val="36"/>
          <w:szCs w:val="36"/>
          <w:rtl/>
        </w:rPr>
      </w:pPr>
    </w:p>
    <w:p w14:paraId="30B06EA8" w14:textId="77777777" w:rsidR="0081685A" w:rsidRDefault="0081685A" w:rsidP="0081685A">
      <w:pPr>
        <w:bidi/>
        <w:spacing w:line="360" w:lineRule="auto"/>
        <w:rPr>
          <w:rFonts w:ascii="Dubai" w:hAnsi="Dubai" w:cs="Dubai"/>
          <w:b/>
          <w:bCs/>
          <w:color w:val="0B049E"/>
          <w:sz w:val="36"/>
          <w:szCs w:val="36"/>
          <w:rtl/>
        </w:rPr>
      </w:pPr>
    </w:p>
    <w:p w14:paraId="1A781F9D" w14:textId="7052B9D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lastRenderedPageBreak/>
        <w:t>مدیریت تامین‌کنندگان و وندورها (</w:t>
      </w:r>
      <w:r w:rsidRPr="0081685A">
        <w:rPr>
          <w:rFonts w:ascii="Dubai" w:hAnsi="Dubai" w:cs="Dubai"/>
          <w:b/>
          <w:bCs/>
          <w:color w:val="0B049E"/>
          <w:sz w:val="36"/>
          <w:szCs w:val="36"/>
          <w:lang w:bidi="fa-IR"/>
        </w:rPr>
        <w:t>Vendor Management</w:t>
      </w:r>
      <w:r w:rsidRPr="0081685A">
        <w:rPr>
          <w:rFonts w:ascii="Dubai" w:hAnsi="Dubai" w:cs="Dubai"/>
          <w:b/>
          <w:bCs/>
          <w:color w:val="0B049E"/>
          <w:sz w:val="36"/>
          <w:szCs w:val="36"/>
          <w:rtl/>
        </w:rPr>
        <w:t>)</w:t>
      </w:r>
    </w:p>
    <w:p w14:paraId="0D61909F"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 xml:space="preserve">تراویکا با دو دسته تامین‌کننده همکاری دارد: وندورهای تکنولوژیک (مثل سرویس‌های ابری و </w:t>
      </w:r>
      <w:r w:rsidRPr="0081685A">
        <w:rPr>
          <w:rFonts w:ascii="Dubai" w:hAnsi="Dubai" w:cs="Dubai"/>
          <w:b/>
          <w:bCs/>
          <w:color w:val="0B049E"/>
          <w:sz w:val="36"/>
          <w:szCs w:val="36"/>
          <w:lang w:bidi="fa-IR"/>
        </w:rPr>
        <w:t>API</w:t>
      </w:r>
      <w:r w:rsidRPr="0081685A">
        <w:rPr>
          <w:rFonts w:ascii="Dubai" w:hAnsi="Dubai" w:cs="Dubai"/>
          <w:b/>
          <w:bCs/>
          <w:color w:val="0B049E"/>
          <w:sz w:val="36"/>
          <w:szCs w:val="36"/>
          <w:rtl/>
        </w:rPr>
        <w:t>های نقشه‌برداری) و تامین‌کنندگان خدماتی (مثل کلینیک‌ها و هتل‌ها). برای وندورهای فنی، معیار انتخاب بر پایه پایداری سرویس (</w:t>
      </w:r>
      <w:r w:rsidRPr="0081685A">
        <w:rPr>
          <w:rFonts w:ascii="Dubai" w:hAnsi="Dubai" w:cs="Dubai"/>
          <w:b/>
          <w:bCs/>
          <w:color w:val="0B049E"/>
          <w:sz w:val="36"/>
          <w:szCs w:val="36"/>
          <w:lang w:bidi="fa-IR"/>
        </w:rPr>
        <w:t>SLA</w:t>
      </w:r>
      <w:r w:rsidRPr="0081685A">
        <w:rPr>
          <w:rFonts w:ascii="Dubai" w:hAnsi="Dubai" w:cs="Dubai"/>
          <w:b/>
          <w:bCs/>
          <w:color w:val="0B049E"/>
          <w:sz w:val="36"/>
          <w:szCs w:val="36"/>
          <w:rtl/>
        </w:rPr>
        <w:t>) در شرایط ایران است. برای کلینیک‌ها، فرآیند ورود (</w:t>
      </w:r>
      <w:r w:rsidRPr="0081685A">
        <w:rPr>
          <w:rFonts w:ascii="Dubai" w:hAnsi="Dubai" w:cs="Dubai"/>
          <w:b/>
          <w:bCs/>
          <w:color w:val="0B049E"/>
          <w:sz w:val="36"/>
          <w:szCs w:val="36"/>
          <w:lang w:bidi="fa-IR"/>
        </w:rPr>
        <w:t>On-boarding</w:t>
      </w:r>
      <w:r w:rsidRPr="0081685A">
        <w:rPr>
          <w:rFonts w:ascii="Dubai" w:hAnsi="Dubai" w:cs="Dubai"/>
          <w:b/>
          <w:bCs/>
          <w:color w:val="0B049E"/>
          <w:sz w:val="36"/>
          <w:szCs w:val="36"/>
          <w:rtl/>
        </w:rPr>
        <w:t xml:space="preserve">) شامل بررسی مجوزهای </w:t>
      </w:r>
      <w:r w:rsidRPr="0081685A">
        <w:rPr>
          <w:rFonts w:ascii="Dubai" w:hAnsi="Dubai" w:cs="Dubai"/>
          <w:b/>
          <w:bCs/>
          <w:color w:val="0B049E"/>
          <w:sz w:val="36"/>
          <w:szCs w:val="36"/>
          <w:lang w:bidi="fa-IR"/>
        </w:rPr>
        <w:t>IPD</w:t>
      </w:r>
      <w:r w:rsidRPr="0081685A">
        <w:rPr>
          <w:rFonts w:ascii="Dubai" w:hAnsi="Dubai" w:cs="Dubai"/>
          <w:b/>
          <w:bCs/>
          <w:color w:val="0B049E"/>
          <w:sz w:val="36"/>
          <w:szCs w:val="36"/>
          <w:rtl/>
        </w:rPr>
        <w:t xml:space="preserve"> و بازدید حضوری از زیرساخت‌های هتلینگ بیمارستان است. قراردادها به گونه‌ای تنظیم شده که در صورت افت کیفیت خدمات یا عدم پایبندی به قیمت‌های مصوب، پلتفرم امکان قطع همکاری فوری و جایگزینی تامین‌کننده را داشته باشد.</w:t>
      </w:r>
    </w:p>
    <w:p w14:paraId="2AF504CE" w14:textId="77777777" w:rsidR="0081685A" w:rsidRDefault="0081685A" w:rsidP="0081685A">
      <w:pPr>
        <w:bidi/>
        <w:spacing w:line="360" w:lineRule="auto"/>
        <w:rPr>
          <w:rFonts w:ascii="Dubai" w:hAnsi="Dubai" w:cs="Dubai"/>
          <w:b/>
          <w:bCs/>
          <w:color w:val="0B049E"/>
          <w:sz w:val="36"/>
          <w:szCs w:val="36"/>
          <w:rtl/>
        </w:rPr>
      </w:pPr>
    </w:p>
    <w:p w14:paraId="1053CA0B" w14:textId="77777777" w:rsidR="0081685A" w:rsidRDefault="0081685A" w:rsidP="0081685A">
      <w:pPr>
        <w:bidi/>
        <w:spacing w:line="360" w:lineRule="auto"/>
        <w:rPr>
          <w:rFonts w:ascii="Dubai" w:hAnsi="Dubai" w:cs="Dubai"/>
          <w:b/>
          <w:bCs/>
          <w:color w:val="0B049E"/>
          <w:sz w:val="36"/>
          <w:szCs w:val="36"/>
          <w:rtl/>
        </w:rPr>
      </w:pPr>
    </w:p>
    <w:p w14:paraId="72F5DB48" w14:textId="14C623B0"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lastRenderedPageBreak/>
        <w:t>مدیریت کیفیت و امنیت (</w:t>
      </w:r>
      <w:r w:rsidRPr="0081685A">
        <w:rPr>
          <w:rFonts w:ascii="Dubai" w:hAnsi="Dubai" w:cs="Dubai"/>
          <w:b/>
          <w:bCs/>
          <w:color w:val="0B049E"/>
          <w:sz w:val="36"/>
          <w:szCs w:val="36"/>
          <w:lang w:bidi="fa-IR"/>
        </w:rPr>
        <w:t>QA</w:t>
      </w:r>
      <w:r w:rsidRPr="0081685A">
        <w:rPr>
          <w:rFonts w:ascii="Dubai" w:hAnsi="Dubai" w:cs="Dubai"/>
          <w:b/>
          <w:bCs/>
          <w:color w:val="0B049E"/>
          <w:sz w:val="36"/>
          <w:szCs w:val="36"/>
          <w:rtl/>
        </w:rPr>
        <w:t xml:space="preserve"> &amp; </w:t>
      </w:r>
      <w:r w:rsidRPr="0081685A">
        <w:rPr>
          <w:rFonts w:ascii="Dubai" w:hAnsi="Dubai" w:cs="Dubai"/>
          <w:b/>
          <w:bCs/>
          <w:color w:val="0B049E"/>
          <w:sz w:val="36"/>
          <w:szCs w:val="36"/>
          <w:lang w:bidi="fa-IR"/>
        </w:rPr>
        <w:t>Security</w:t>
      </w:r>
      <w:r w:rsidRPr="0081685A">
        <w:rPr>
          <w:rFonts w:ascii="Dubai" w:hAnsi="Dubai" w:cs="Dubai"/>
          <w:b/>
          <w:bCs/>
          <w:color w:val="0B049E"/>
          <w:sz w:val="36"/>
          <w:szCs w:val="36"/>
          <w:rtl/>
        </w:rPr>
        <w:t>)</w:t>
      </w:r>
    </w:p>
    <w:p w14:paraId="5CEA49D9"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کیفیت در تراویکا از طریق دو بازوی نظارتی کنترل می‌شود. در بخش فنی، تست‌های اتوماتیک و مانیتورینگ مداوم سرورها برای جلوگیری از قطعی سایت انجام می‌شود. در بخش عملیاتی، پس از اتمام دوره درمان، یک نظرسنجی استاندارد از بیمار انجام شده و امتیاز حاصله مستقیماً بر رتبه کلینیک در پلتفرم اثر می‌گذارد. از منظر امنیت، با توجه به حساسیت مدارک پزشکی، دسترسی به دیتابیس بر اساس نقش (</w:t>
      </w:r>
      <w:r w:rsidRPr="0081685A">
        <w:rPr>
          <w:rFonts w:ascii="Dubai" w:hAnsi="Dubai" w:cs="Dubai"/>
          <w:b/>
          <w:bCs/>
          <w:color w:val="0B049E"/>
          <w:sz w:val="36"/>
          <w:szCs w:val="36"/>
          <w:lang w:bidi="fa-IR"/>
        </w:rPr>
        <w:t>RBAC</w:t>
      </w:r>
      <w:r w:rsidRPr="0081685A">
        <w:rPr>
          <w:rFonts w:ascii="Dubai" w:hAnsi="Dubai" w:cs="Dubai"/>
          <w:b/>
          <w:bCs/>
          <w:color w:val="0B049E"/>
          <w:sz w:val="36"/>
          <w:szCs w:val="36"/>
          <w:rtl/>
        </w:rPr>
        <w:t>) محدود شده و تمامی داده‌های حساس به صورت رمزنگاری شده ذخیره می‌شوند تا حریم خصوصی بیماران منطبق بر استانداردهای جهانی حفظ گردد.</w:t>
      </w:r>
    </w:p>
    <w:p w14:paraId="73C4AAA5" w14:textId="77777777" w:rsidR="0081685A" w:rsidRDefault="0081685A" w:rsidP="0081685A">
      <w:pPr>
        <w:bidi/>
        <w:spacing w:line="360" w:lineRule="auto"/>
        <w:rPr>
          <w:rFonts w:ascii="Dubai" w:hAnsi="Dubai" w:cs="Dubai"/>
          <w:b/>
          <w:bCs/>
          <w:color w:val="0B049E"/>
          <w:sz w:val="36"/>
          <w:szCs w:val="36"/>
          <w:rtl/>
        </w:rPr>
      </w:pPr>
    </w:p>
    <w:p w14:paraId="7C490077" w14:textId="77777777" w:rsidR="0081685A" w:rsidRDefault="0081685A" w:rsidP="0081685A">
      <w:pPr>
        <w:bidi/>
        <w:spacing w:line="360" w:lineRule="auto"/>
        <w:rPr>
          <w:rFonts w:ascii="Dubai" w:hAnsi="Dubai" w:cs="Dubai"/>
          <w:b/>
          <w:bCs/>
          <w:color w:val="0B049E"/>
          <w:sz w:val="36"/>
          <w:szCs w:val="36"/>
          <w:rtl/>
        </w:rPr>
      </w:pPr>
    </w:p>
    <w:p w14:paraId="231FEADE" w14:textId="5AD36EA8"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lastRenderedPageBreak/>
        <w:t>حل اختلافات و مدیریت بحران</w:t>
      </w:r>
    </w:p>
    <w:p w14:paraId="1A8202BE" w14:textId="77777777" w:rsidR="0081685A" w:rsidRPr="0081685A" w:rsidRDefault="0081685A" w:rsidP="0081685A">
      <w:pPr>
        <w:bidi/>
        <w:spacing w:line="360" w:lineRule="auto"/>
        <w:rPr>
          <w:rFonts w:ascii="Dubai" w:hAnsi="Dubai" w:cs="Dubai"/>
          <w:b/>
          <w:bCs/>
          <w:color w:val="0B049E"/>
          <w:sz w:val="36"/>
          <w:szCs w:val="36"/>
          <w:rtl/>
        </w:rPr>
      </w:pPr>
      <w:r w:rsidRPr="0081685A">
        <w:rPr>
          <w:rFonts w:ascii="Dubai" w:hAnsi="Dubai" w:cs="Dubai"/>
          <w:b/>
          <w:bCs/>
          <w:color w:val="0B049E"/>
          <w:sz w:val="36"/>
          <w:szCs w:val="36"/>
          <w:rtl/>
        </w:rPr>
        <w:t xml:space="preserve">در صورت بروز اختلاف بین تیم داخلی و تامین‌کنندگان (مانند ادعای بیمار مبنی بر نارضایتی از جراحی)، "کمیته حل اختلاف" متشکل از مدیر عملیات و یک مشاور پزشکی مستقل، موضوع را بررسی می‌کند. اگر تقصیر از سمت کلینیک باشد، جریمه‌های قراردادی اعمال می‌شود. در بحران‌های کلان نظیر قطعی اینترنت یا تغییر قوانین مرزی، "تیم مدیریت بحران" موظف است ظرف کمتر از </w:t>
      </w:r>
      <w:r w:rsidRPr="0081685A">
        <w:rPr>
          <w:rFonts w:ascii="Dubai" w:hAnsi="Dubai" w:cs="Dubai"/>
          <w:b/>
          <w:bCs/>
          <w:color w:val="0B049E"/>
          <w:sz w:val="36"/>
          <w:szCs w:val="36"/>
          <w:rtl/>
          <w:lang w:bidi="fa-IR"/>
        </w:rPr>
        <w:t>۴</w:t>
      </w:r>
      <w:r w:rsidRPr="0081685A">
        <w:rPr>
          <w:rFonts w:ascii="Dubai" w:hAnsi="Dubai" w:cs="Dubai"/>
          <w:b/>
          <w:bCs/>
          <w:color w:val="0B049E"/>
          <w:sz w:val="36"/>
          <w:szCs w:val="36"/>
          <w:rtl/>
        </w:rPr>
        <w:t xml:space="preserve"> ساعت، نقشه راه جایگزین را برای اطلاع‌رسانی به بیماران و مدیریت سفرهای در جریان تدوین و اجرا نماید.</w:t>
      </w:r>
    </w:p>
    <w:p w14:paraId="7FB39575" w14:textId="5ABE12D3" w:rsidR="003A0DBC" w:rsidRPr="0081685A" w:rsidRDefault="003A0DBC" w:rsidP="0081685A">
      <w:pPr>
        <w:bidi/>
        <w:spacing w:line="360" w:lineRule="auto"/>
        <w:rPr>
          <w:rFonts w:ascii="Dubai" w:hAnsi="Dubai" w:cs="Dubai"/>
          <w:sz w:val="36"/>
          <w:szCs w:val="36"/>
        </w:rPr>
      </w:pPr>
    </w:p>
    <w:sectPr w:rsidR="003A0DBC" w:rsidRPr="0081685A" w:rsidSect="00B84928">
      <w:type w:val="continuous"/>
      <w:pgSz w:w="13680" w:h="15120" w:orient="landscape" w:code="13"/>
      <w:pgMar w:top="1858" w:right="1440" w:bottom="2102"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1037"/>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9913" w14:textId="77777777" w:rsidR="00A435ED" w:rsidRDefault="00A435ED" w:rsidP="00F13CF9">
      <w:pPr>
        <w:spacing w:before="0" w:after="0" w:line="240" w:lineRule="auto"/>
      </w:pPr>
      <w:r>
        <w:separator/>
      </w:r>
    </w:p>
  </w:endnote>
  <w:endnote w:type="continuationSeparator" w:id="0">
    <w:p w14:paraId="489616AC" w14:textId="77777777" w:rsidR="00A435ED" w:rsidRDefault="00A435ED" w:rsidP="00F13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Dubai">
    <w:panose1 w:val="020B05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42845" w14:textId="77777777" w:rsidR="00A435ED" w:rsidRDefault="00A435ED" w:rsidP="00F13CF9">
      <w:pPr>
        <w:spacing w:before="0" w:after="0" w:line="240" w:lineRule="auto"/>
      </w:pPr>
      <w:r>
        <w:separator/>
      </w:r>
    </w:p>
  </w:footnote>
  <w:footnote w:type="continuationSeparator" w:id="0">
    <w:p w14:paraId="648885EB" w14:textId="77777777" w:rsidR="00A435ED" w:rsidRDefault="00A435ED" w:rsidP="00F13C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E6"/>
    <w:multiLevelType w:val="multilevel"/>
    <w:tmpl w:val="55DE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A33"/>
    <w:multiLevelType w:val="multilevel"/>
    <w:tmpl w:val="74F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8E2"/>
    <w:multiLevelType w:val="multilevel"/>
    <w:tmpl w:val="4BA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28C"/>
    <w:multiLevelType w:val="multilevel"/>
    <w:tmpl w:val="7EF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A62E6"/>
    <w:multiLevelType w:val="multilevel"/>
    <w:tmpl w:val="CC6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0850"/>
    <w:multiLevelType w:val="multilevel"/>
    <w:tmpl w:val="3F5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5FBE"/>
    <w:multiLevelType w:val="multilevel"/>
    <w:tmpl w:val="748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700B7"/>
    <w:multiLevelType w:val="multilevel"/>
    <w:tmpl w:val="1D02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03B7F"/>
    <w:multiLevelType w:val="multilevel"/>
    <w:tmpl w:val="59A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10F6"/>
    <w:multiLevelType w:val="multilevel"/>
    <w:tmpl w:val="B73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14AE8"/>
    <w:multiLevelType w:val="hybridMultilevel"/>
    <w:tmpl w:val="E752E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AD06F0"/>
    <w:multiLevelType w:val="multilevel"/>
    <w:tmpl w:val="891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F86"/>
    <w:multiLevelType w:val="multilevel"/>
    <w:tmpl w:val="1828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80C1F"/>
    <w:multiLevelType w:val="multilevel"/>
    <w:tmpl w:val="434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C3B87"/>
    <w:multiLevelType w:val="multilevel"/>
    <w:tmpl w:val="E4A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2796F"/>
    <w:multiLevelType w:val="multilevel"/>
    <w:tmpl w:val="DC0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93759"/>
    <w:multiLevelType w:val="hybridMultilevel"/>
    <w:tmpl w:val="459E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B96582"/>
    <w:multiLevelType w:val="multilevel"/>
    <w:tmpl w:val="DA4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B6ABA"/>
    <w:multiLevelType w:val="hybridMultilevel"/>
    <w:tmpl w:val="00D44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DA27EC"/>
    <w:multiLevelType w:val="multilevel"/>
    <w:tmpl w:val="676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56052"/>
    <w:multiLevelType w:val="multilevel"/>
    <w:tmpl w:val="D0E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066D8"/>
    <w:multiLevelType w:val="multilevel"/>
    <w:tmpl w:val="844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45233"/>
    <w:multiLevelType w:val="multilevel"/>
    <w:tmpl w:val="82F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D7FA2"/>
    <w:multiLevelType w:val="multilevel"/>
    <w:tmpl w:val="8C7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C28C2"/>
    <w:multiLevelType w:val="multilevel"/>
    <w:tmpl w:val="C81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D193C"/>
    <w:multiLevelType w:val="multilevel"/>
    <w:tmpl w:val="8C68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228BD"/>
    <w:multiLevelType w:val="multilevel"/>
    <w:tmpl w:val="4880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1554B"/>
    <w:multiLevelType w:val="multilevel"/>
    <w:tmpl w:val="D65E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97023"/>
    <w:multiLevelType w:val="multilevel"/>
    <w:tmpl w:val="694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F088A"/>
    <w:multiLevelType w:val="hybridMultilevel"/>
    <w:tmpl w:val="8688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960ECE"/>
    <w:multiLevelType w:val="multilevel"/>
    <w:tmpl w:val="729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B2507"/>
    <w:multiLevelType w:val="multilevel"/>
    <w:tmpl w:val="651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74825"/>
    <w:multiLevelType w:val="multilevel"/>
    <w:tmpl w:val="F95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5B3E28"/>
    <w:multiLevelType w:val="multilevel"/>
    <w:tmpl w:val="73B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4626F"/>
    <w:multiLevelType w:val="multilevel"/>
    <w:tmpl w:val="F23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4211"/>
    <w:multiLevelType w:val="multilevel"/>
    <w:tmpl w:val="9F3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A4D75"/>
    <w:multiLevelType w:val="hybridMultilevel"/>
    <w:tmpl w:val="6D84C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BCF03A9"/>
    <w:multiLevelType w:val="multilevel"/>
    <w:tmpl w:val="2010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31F44"/>
    <w:multiLevelType w:val="multilevel"/>
    <w:tmpl w:val="325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E7449"/>
    <w:multiLevelType w:val="hybridMultilevel"/>
    <w:tmpl w:val="C0DE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D3EB4"/>
    <w:multiLevelType w:val="multilevel"/>
    <w:tmpl w:val="781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AF50B3"/>
    <w:multiLevelType w:val="multilevel"/>
    <w:tmpl w:val="69E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C41C9"/>
    <w:multiLevelType w:val="multilevel"/>
    <w:tmpl w:val="E10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6762B1"/>
    <w:multiLevelType w:val="multilevel"/>
    <w:tmpl w:val="F61672F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02C71"/>
    <w:multiLevelType w:val="hybridMultilevel"/>
    <w:tmpl w:val="59CA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93711F"/>
    <w:multiLevelType w:val="hybridMultilevel"/>
    <w:tmpl w:val="F1C6F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0BE5A65"/>
    <w:multiLevelType w:val="multilevel"/>
    <w:tmpl w:val="61C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A7CD6"/>
    <w:multiLevelType w:val="multilevel"/>
    <w:tmpl w:val="E24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522A3"/>
    <w:multiLevelType w:val="multilevel"/>
    <w:tmpl w:val="0E1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B499B"/>
    <w:multiLevelType w:val="multilevel"/>
    <w:tmpl w:val="FF1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9D5970"/>
    <w:multiLevelType w:val="multilevel"/>
    <w:tmpl w:val="E10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AB5E30"/>
    <w:multiLevelType w:val="multilevel"/>
    <w:tmpl w:val="546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7287C"/>
    <w:multiLevelType w:val="multilevel"/>
    <w:tmpl w:val="91200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64602"/>
    <w:multiLevelType w:val="multilevel"/>
    <w:tmpl w:val="D74877C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4" w15:restartNumberingAfterBreak="0">
    <w:nsid w:val="260B3752"/>
    <w:multiLevelType w:val="multilevel"/>
    <w:tmpl w:val="1D8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04B1E"/>
    <w:multiLevelType w:val="multilevel"/>
    <w:tmpl w:val="1EC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E43669"/>
    <w:multiLevelType w:val="multilevel"/>
    <w:tmpl w:val="40C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F00FFA"/>
    <w:multiLevelType w:val="multilevel"/>
    <w:tmpl w:val="5A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AE4493"/>
    <w:multiLevelType w:val="multilevel"/>
    <w:tmpl w:val="D8A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63019"/>
    <w:multiLevelType w:val="multilevel"/>
    <w:tmpl w:val="B90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44090"/>
    <w:multiLevelType w:val="multilevel"/>
    <w:tmpl w:val="4A4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B6768"/>
    <w:multiLevelType w:val="multilevel"/>
    <w:tmpl w:val="82E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70F15"/>
    <w:multiLevelType w:val="multilevel"/>
    <w:tmpl w:val="96B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BE37FA"/>
    <w:multiLevelType w:val="multilevel"/>
    <w:tmpl w:val="481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D549DF"/>
    <w:multiLevelType w:val="multilevel"/>
    <w:tmpl w:val="8D8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F7550B"/>
    <w:multiLevelType w:val="multilevel"/>
    <w:tmpl w:val="A55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57CF8"/>
    <w:multiLevelType w:val="multilevel"/>
    <w:tmpl w:val="31C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41AFE"/>
    <w:multiLevelType w:val="multilevel"/>
    <w:tmpl w:val="63342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43423"/>
    <w:multiLevelType w:val="multilevel"/>
    <w:tmpl w:val="C69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83E2B"/>
    <w:multiLevelType w:val="multilevel"/>
    <w:tmpl w:val="4F44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E004F6"/>
    <w:multiLevelType w:val="multilevel"/>
    <w:tmpl w:val="00B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E21D8"/>
    <w:multiLevelType w:val="multilevel"/>
    <w:tmpl w:val="188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626A7"/>
    <w:multiLevelType w:val="multilevel"/>
    <w:tmpl w:val="2CA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623C70"/>
    <w:multiLevelType w:val="multilevel"/>
    <w:tmpl w:val="892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02636"/>
    <w:multiLevelType w:val="multilevel"/>
    <w:tmpl w:val="5AEA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DE1557"/>
    <w:multiLevelType w:val="hybridMultilevel"/>
    <w:tmpl w:val="E21C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353A98"/>
    <w:multiLevelType w:val="multilevel"/>
    <w:tmpl w:val="518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14201E"/>
    <w:multiLevelType w:val="multilevel"/>
    <w:tmpl w:val="C25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5304F5"/>
    <w:multiLevelType w:val="multilevel"/>
    <w:tmpl w:val="933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7348F"/>
    <w:multiLevelType w:val="multilevel"/>
    <w:tmpl w:val="39F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37227B"/>
    <w:multiLevelType w:val="multilevel"/>
    <w:tmpl w:val="F29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1001E"/>
    <w:multiLevelType w:val="hybridMultilevel"/>
    <w:tmpl w:val="6A40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067408"/>
    <w:multiLevelType w:val="multilevel"/>
    <w:tmpl w:val="68F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92454"/>
    <w:multiLevelType w:val="multilevel"/>
    <w:tmpl w:val="CAE4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BE09D8"/>
    <w:multiLevelType w:val="multilevel"/>
    <w:tmpl w:val="B5D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A472C"/>
    <w:multiLevelType w:val="multilevel"/>
    <w:tmpl w:val="4A1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7A3163"/>
    <w:multiLevelType w:val="multilevel"/>
    <w:tmpl w:val="BE7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D61D42"/>
    <w:multiLevelType w:val="multilevel"/>
    <w:tmpl w:val="3BB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F55062"/>
    <w:multiLevelType w:val="multilevel"/>
    <w:tmpl w:val="EAC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A259E"/>
    <w:multiLevelType w:val="multilevel"/>
    <w:tmpl w:val="9C8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B15350"/>
    <w:multiLevelType w:val="multilevel"/>
    <w:tmpl w:val="FB6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B164E"/>
    <w:multiLevelType w:val="multilevel"/>
    <w:tmpl w:val="AAE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CC3790"/>
    <w:multiLevelType w:val="multilevel"/>
    <w:tmpl w:val="84B2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6A79A0"/>
    <w:multiLevelType w:val="multilevel"/>
    <w:tmpl w:val="845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7446CF"/>
    <w:multiLevelType w:val="hybridMultilevel"/>
    <w:tmpl w:val="5CAED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8C33287"/>
    <w:multiLevelType w:val="multilevel"/>
    <w:tmpl w:val="696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8936DB"/>
    <w:multiLevelType w:val="multilevel"/>
    <w:tmpl w:val="4658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8A5A3D"/>
    <w:multiLevelType w:val="multilevel"/>
    <w:tmpl w:val="544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4F1716"/>
    <w:multiLevelType w:val="multilevel"/>
    <w:tmpl w:val="D5D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502ADD"/>
    <w:multiLevelType w:val="multilevel"/>
    <w:tmpl w:val="41E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418E2"/>
    <w:multiLevelType w:val="multilevel"/>
    <w:tmpl w:val="B9A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824571"/>
    <w:multiLevelType w:val="multilevel"/>
    <w:tmpl w:val="8706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041F86"/>
    <w:multiLevelType w:val="multilevel"/>
    <w:tmpl w:val="033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2F190F"/>
    <w:multiLevelType w:val="multilevel"/>
    <w:tmpl w:val="F89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A11E73"/>
    <w:multiLevelType w:val="multilevel"/>
    <w:tmpl w:val="BE1A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39686B"/>
    <w:multiLevelType w:val="multilevel"/>
    <w:tmpl w:val="441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DE6BEC"/>
    <w:multiLevelType w:val="multilevel"/>
    <w:tmpl w:val="35CEB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57261DF3"/>
    <w:multiLevelType w:val="multilevel"/>
    <w:tmpl w:val="68A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2F5CE7"/>
    <w:multiLevelType w:val="multilevel"/>
    <w:tmpl w:val="9AE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FF6AF2"/>
    <w:multiLevelType w:val="multilevel"/>
    <w:tmpl w:val="3F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3F7C8E"/>
    <w:multiLevelType w:val="multilevel"/>
    <w:tmpl w:val="6D7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611352"/>
    <w:multiLevelType w:val="multilevel"/>
    <w:tmpl w:val="E88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1741BD"/>
    <w:multiLevelType w:val="hybridMultilevel"/>
    <w:tmpl w:val="5402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DA84939"/>
    <w:multiLevelType w:val="multilevel"/>
    <w:tmpl w:val="A96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CC7120"/>
    <w:multiLevelType w:val="multilevel"/>
    <w:tmpl w:val="558C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E75F0E"/>
    <w:multiLevelType w:val="multilevel"/>
    <w:tmpl w:val="B19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DF1012"/>
    <w:multiLevelType w:val="multilevel"/>
    <w:tmpl w:val="5EF0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AE22F0"/>
    <w:multiLevelType w:val="multilevel"/>
    <w:tmpl w:val="2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4949CA"/>
    <w:multiLevelType w:val="multilevel"/>
    <w:tmpl w:val="07D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B92C34"/>
    <w:multiLevelType w:val="multilevel"/>
    <w:tmpl w:val="F2CA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3503244"/>
    <w:multiLevelType w:val="multilevel"/>
    <w:tmpl w:val="2A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2662C9"/>
    <w:multiLevelType w:val="multilevel"/>
    <w:tmpl w:val="1C1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0116B7"/>
    <w:multiLevelType w:val="multilevel"/>
    <w:tmpl w:val="62A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1D63BF"/>
    <w:multiLevelType w:val="multilevel"/>
    <w:tmpl w:val="EB1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1D38D8"/>
    <w:multiLevelType w:val="multilevel"/>
    <w:tmpl w:val="F3E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1C735C"/>
    <w:multiLevelType w:val="multilevel"/>
    <w:tmpl w:val="E1B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847A11"/>
    <w:multiLevelType w:val="multilevel"/>
    <w:tmpl w:val="620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9D22E8"/>
    <w:multiLevelType w:val="multilevel"/>
    <w:tmpl w:val="CBB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B821F1"/>
    <w:multiLevelType w:val="multilevel"/>
    <w:tmpl w:val="C454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C474A5"/>
    <w:multiLevelType w:val="hybridMultilevel"/>
    <w:tmpl w:val="6C265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69413836"/>
    <w:multiLevelType w:val="multilevel"/>
    <w:tmpl w:val="6DD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8828A5"/>
    <w:multiLevelType w:val="multilevel"/>
    <w:tmpl w:val="DB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A21446"/>
    <w:multiLevelType w:val="multilevel"/>
    <w:tmpl w:val="DAD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1913D8"/>
    <w:multiLevelType w:val="multilevel"/>
    <w:tmpl w:val="0C74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4E1153"/>
    <w:multiLevelType w:val="multilevel"/>
    <w:tmpl w:val="A80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9944F5"/>
    <w:multiLevelType w:val="multilevel"/>
    <w:tmpl w:val="374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174127"/>
    <w:multiLevelType w:val="multilevel"/>
    <w:tmpl w:val="913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B25ABC"/>
    <w:multiLevelType w:val="multilevel"/>
    <w:tmpl w:val="442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E42EEE"/>
    <w:multiLevelType w:val="multilevel"/>
    <w:tmpl w:val="239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811F08"/>
    <w:multiLevelType w:val="hybridMultilevel"/>
    <w:tmpl w:val="3D8A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1CA2774"/>
    <w:multiLevelType w:val="multilevel"/>
    <w:tmpl w:val="6C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074B26"/>
    <w:multiLevelType w:val="multilevel"/>
    <w:tmpl w:val="773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8E0B8D"/>
    <w:multiLevelType w:val="multilevel"/>
    <w:tmpl w:val="A44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48384E"/>
    <w:multiLevelType w:val="multilevel"/>
    <w:tmpl w:val="6F72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8C6082"/>
    <w:multiLevelType w:val="multilevel"/>
    <w:tmpl w:val="5348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0045F6"/>
    <w:multiLevelType w:val="multilevel"/>
    <w:tmpl w:val="43D8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05056B"/>
    <w:multiLevelType w:val="multilevel"/>
    <w:tmpl w:val="30F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162667"/>
    <w:multiLevelType w:val="multilevel"/>
    <w:tmpl w:val="F45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374A6F"/>
    <w:multiLevelType w:val="multilevel"/>
    <w:tmpl w:val="9AC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567390"/>
    <w:multiLevelType w:val="multilevel"/>
    <w:tmpl w:val="617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E46587"/>
    <w:multiLevelType w:val="multilevel"/>
    <w:tmpl w:val="878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2A48E8"/>
    <w:multiLevelType w:val="multilevel"/>
    <w:tmpl w:val="3EC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B93B80"/>
    <w:multiLevelType w:val="multilevel"/>
    <w:tmpl w:val="BA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4B1F4F"/>
    <w:multiLevelType w:val="multilevel"/>
    <w:tmpl w:val="BD98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B15DCF"/>
    <w:multiLevelType w:val="multilevel"/>
    <w:tmpl w:val="37E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5569F5"/>
    <w:multiLevelType w:val="multilevel"/>
    <w:tmpl w:val="388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6D0F01"/>
    <w:multiLevelType w:val="multilevel"/>
    <w:tmpl w:val="752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C22709"/>
    <w:multiLevelType w:val="multilevel"/>
    <w:tmpl w:val="62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C341A9"/>
    <w:multiLevelType w:val="multilevel"/>
    <w:tmpl w:val="836E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5539C8"/>
    <w:multiLevelType w:val="hybridMultilevel"/>
    <w:tmpl w:val="C2CA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399428">
    <w:abstractNumId w:val="87"/>
  </w:num>
  <w:num w:numId="2" w16cid:durableId="553466045">
    <w:abstractNumId w:val="82"/>
  </w:num>
  <w:num w:numId="3" w16cid:durableId="33389467">
    <w:abstractNumId w:val="119"/>
  </w:num>
  <w:num w:numId="4" w16cid:durableId="1819688951">
    <w:abstractNumId w:val="99"/>
  </w:num>
  <w:num w:numId="5" w16cid:durableId="1113280852">
    <w:abstractNumId w:val="106"/>
  </w:num>
  <w:num w:numId="6" w16cid:durableId="1187405004">
    <w:abstractNumId w:val="65"/>
  </w:num>
  <w:num w:numId="7" w16cid:durableId="836310810">
    <w:abstractNumId w:val="68"/>
  </w:num>
  <w:num w:numId="8" w16cid:durableId="1489861645">
    <w:abstractNumId w:val="144"/>
  </w:num>
  <w:num w:numId="9" w16cid:durableId="1766875330">
    <w:abstractNumId w:val="148"/>
  </w:num>
  <w:num w:numId="10" w16cid:durableId="1214459978">
    <w:abstractNumId w:val="100"/>
  </w:num>
  <w:num w:numId="11" w16cid:durableId="1038621574">
    <w:abstractNumId w:val="46"/>
  </w:num>
  <w:num w:numId="12" w16cid:durableId="648099764">
    <w:abstractNumId w:val="40"/>
  </w:num>
  <w:num w:numId="13" w16cid:durableId="1205559356">
    <w:abstractNumId w:val="90"/>
  </w:num>
  <w:num w:numId="14" w16cid:durableId="574508295">
    <w:abstractNumId w:val="80"/>
  </w:num>
  <w:num w:numId="15" w16cid:durableId="542057738">
    <w:abstractNumId w:val="41"/>
  </w:num>
  <w:num w:numId="16" w16cid:durableId="301232888">
    <w:abstractNumId w:val="73"/>
  </w:num>
  <w:num w:numId="17" w16cid:durableId="791900308">
    <w:abstractNumId w:val="44"/>
  </w:num>
  <w:num w:numId="18" w16cid:durableId="800533637">
    <w:abstractNumId w:val="39"/>
  </w:num>
  <w:num w:numId="19" w16cid:durableId="468519322">
    <w:abstractNumId w:val="79"/>
  </w:num>
  <w:num w:numId="20" w16cid:durableId="692607756">
    <w:abstractNumId w:val="150"/>
  </w:num>
  <w:num w:numId="21" w16cid:durableId="1201895248">
    <w:abstractNumId w:val="159"/>
  </w:num>
  <w:num w:numId="22" w16cid:durableId="1380592199">
    <w:abstractNumId w:val="36"/>
  </w:num>
  <w:num w:numId="23" w16cid:durableId="1244602542">
    <w:abstractNumId w:val="129"/>
  </w:num>
  <w:num w:numId="24" w16cid:durableId="965282582">
    <w:abstractNumId w:val="16"/>
  </w:num>
  <w:num w:numId="25" w16cid:durableId="391196447">
    <w:abstractNumId w:val="139"/>
  </w:num>
  <w:num w:numId="26" w16cid:durableId="1136145271">
    <w:abstractNumId w:val="18"/>
  </w:num>
  <w:num w:numId="27" w16cid:durableId="1491288685">
    <w:abstractNumId w:val="29"/>
  </w:num>
  <w:num w:numId="28" w16cid:durableId="120003756">
    <w:abstractNumId w:val="81"/>
  </w:num>
  <w:num w:numId="29" w16cid:durableId="167140463">
    <w:abstractNumId w:val="112"/>
  </w:num>
  <w:num w:numId="30" w16cid:durableId="143350306">
    <w:abstractNumId w:val="45"/>
  </w:num>
  <w:num w:numId="31" w16cid:durableId="1132553294">
    <w:abstractNumId w:val="94"/>
  </w:num>
  <w:num w:numId="32" w16cid:durableId="847019247">
    <w:abstractNumId w:val="31"/>
  </w:num>
  <w:num w:numId="33" w16cid:durableId="129834086">
    <w:abstractNumId w:val="76"/>
  </w:num>
  <w:num w:numId="34" w16cid:durableId="623581676">
    <w:abstractNumId w:val="75"/>
  </w:num>
  <w:num w:numId="35" w16cid:durableId="381363825">
    <w:abstractNumId w:val="10"/>
  </w:num>
  <w:num w:numId="36" w16cid:durableId="1949657105">
    <w:abstractNumId w:val="136"/>
  </w:num>
  <w:num w:numId="37" w16cid:durableId="503787262">
    <w:abstractNumId w:val="56"/>
  </w:num>
  <w:num w:numId="38" w16cid:durableId="1442263717">
    <w:abstractNumId w:val="145"/>
  </w:num>
  <w:num w:numId="39" w16cid:durableId="550456816">
    <w:abstractNumId w:val="28"/>
  </w:num>
  <w:num w:numId="40" w16cid:durableId="25837077">
    <w:abstractNumId w:val="49"/>
  </w:num>
  <w:num w:numId="41" w16cid:durableId="2028486860">
    <w:abstractNumId w:val="11"/>
  </w:num>
  <w:num w:numId="42" w16cid:durableId="695429106">
    <w:abstractNumId w:val="42"/>
  </w:num>
  <w:num w:numId="43" w16cid:durableId="1895892631">
    <w:abstractNumId w:val="4"/>
  </w:num>
  <w:num w:numId="44" w16cid:durableId="888493420">
    <w:abstractNumId w:val="134"/>
  </w:num>
  <w:num w:numId="45" w16cid:durableId="860820191">
    <w:abstractNumId w:val="110"/>
  </w:num>
  <w:num w:numId="46" w16cid:durableId="1429811789">
    <w:abstractNumId w:val="8"/>
  </w:num>
  <w:num w:numId="47" w16cid:durableId="1242829806">
    <w:abstractNumId w:val="154"/>
  </w:num>
  <w:num w:numId="48" w16cid:durableId="1255018370">
    <w:abstractNumId w:val="86"/>
  </w:num>
  <w:num w:numId="49" w16cid:durableId="293022748">
    <w:abstractNumId w:val="70"/>
  </w:num>
  <w:num w:numId="50" w16cid:durableId="300309588">
    <w:abstractNumId w:val="132"/>
  </w:num>
  <w:num w:numId="51" w16cid:durableId="684598418">
    <w:abstractNumId w:val="104"/>
  </w:num>
  <w:num w:numId="52" w16cid:durableId="1789471383">
    <w:abstractNumId w:val="71"/>
  </w:num>
  <w:num w:numId="53" w16cid:durableId="1047531666">
    <w:abstractNumId w:val="58"/>
  </w:num>
  <w:num w:numId="54" w16cid:durableId="517546175">
    <w:abstractNumId w:val="109"/>
  </w:num>
  <w:num w:numId="55" w16cid:durableId="1483350010">
    <w:abstractNumId w:val="130"/>
  </w:num>
  <w:num w:numId="56" w16cid:durableId="1864787831">
    <w:abstractNumId w:val="146"/>
  </w:num>
  <w:num w:numId="57" w16cid:durableId="1101875631">
    <w:abstractNumId w:val="5"/>
  </w:num>
  <w:num w:numId="58" w16cid:durableId="1766489371">
    <w:abstractNumId w:val="98"/>
  </w:num>
  <w:num w:numId="59" w16cid:durableId="1268584690">
    <w:abstractNumId w:val="74"/>
  </w:num>
  <w:num w:numId="60" w16cid:durableId="1860122400">
    <w:abstractNumId w:val="107"/>
  </w:num>
  <w:num w:numId="61" w16cid:durableId="574244878">
    <w:abstractNumId w:val="155"/>
  </w:num>
  <w:num w:numId="62" w16cid:durableId="1449811035">
    <w:abstractNumId w:val="131"/>
  </w:num>
  <w:num w:numId="63" w16cid:durableId="915364383">
    <w:abstractNumId w:val="92"/>
  </w:num>
  <w:num w:numId="64" w16cid:durableId="1834299023">
    <w:abstractNumId w:val="38"/>
  </w:num>
  <w:num w:numId="65" w16cid:durableId="1993292476">
    <w:abstractNumId w:val="142"/>
  </w:num>
  <w:num w:numId="66" w16cid:durableId="195849307">
    <w:abstractNumId w:val="72"/>
  </w:num>
  <w:num w:numId="67" w16cid:durableId="1933850280">
    <w:abstractNumId w:val="55"/>
  </w:num>
  <w:num w:numId="68" w16cid:durableId="1957592161">
    <w:abstractNumId w:val="22"/>
  </w:num>
  <w:num w:numId="69" w16cid:durableId="1365788022">
    <w:abstractNumId w:val="115"/>
  </w:num>
  <w:num w:numId="70" w16cid:durableId="1267615646">
    <w:abstractNumId w:val="3"/>
  </w:num>
  <w:num w:numId="71" w16cid:durableId="1721325261">
    <w:abstractNumId w:val="67"/>
  </w:num>
  <w:num w:numId="72" w16cid:durableId="1498380972">
    <w:abstractNumId w:val="7"/>
  </w:num>
  <w:num w:numId="73" w16cid:durableId="2120560195">
    <w:abstractNumId w:val="83"/>
  </w:num>
  <w:num w:numId="74" w16cid:durableId="1960646639">
    <w:abstractNumId w:val="25"/>
  </w:num>
  <w:num w:numId="75" w16cid:durableId="178088659">
    <w:abstractNumId w:val="0"/>
  </w:num>
  <w:num w:numId="76" w16cid:durableId="126701788">
    <w:abstractNumId w:val="133"/>
  </w:num>
  <w:num w:numId="77" w16cid:durableId="63260769">
    <w:abstractNumId w:val="128"/>
  </w:num>
  <w:num w:numId="78" w16cid:durableId="1331520640">
    <w:abstractNumId w:val="27"/>
  </w:num>
  <w:num w:numId="79" w16cid:durableId="2076201422">
    <w:abstractNumId w:val="53"/>
  </w:num>
  <w:num w:numId="80" w16cid:durableId="1117798524">
    <w:abstractNumId w:val="12"/>
  </w:num>
  <w:num w:numId="81" w16cid:durableId="755829815">
    <w:abstractNumId w:val="96"/>
  </w:num>
  <w:num w:numId="82" w16cid:durableId="444469723">
    <w:abstractNumId w:val="158"/>
  </w:num>
  <w:num w:numId="83" w16cid:durableId="946083792">
    <w:abstractNumId w:val="78"/>
  </w:num>
  <w:num w:numId="84" w16cid:durableId="838541824">
    <w:abstractNumId w:val="37"/>
  </w:num>
  <w:num w:numId="85" w16cid:durableId="1496411681">
    <w:abstractNumId w:val="52"/>
  </w:num>
  <w:num w:numId="86" w16cid:durableId="1058165231">
    <w:abstractNumId w:val="6"/>
  </w:num>
  <w:num w:numId="87" w16cid:durableId="1389839018">
    <w:abstractNumId w:val="26"/>
  </w:num>
  <w:num w:numId="88" w16cid:durableId="129788908">
    <w:abstractNumId w:val="15"/>
  </w:num>
  <w:num w:numId="89" w16cid:durableId="1234244511">
    <w:abstractNumId w:val="122"/>
  </w:num>
  <w:num w:numId="90" w16cid:durableId="959841836">
    <w:abstractNumId w:val="135"/>
  </w:num>
  <w:num w:numId="91" w16cid:durableId="183639381">
    <w:abstractNumId w:val="126"/>
  </w:num>
  <w:num w:numId="92" w16cid:durableId="2134133352">
    <w:abstractNumId w:val="157"/>
  </w:num>
  <w:num w:numId="93" w16cid:durableId="1970936786">
    <w:abstractNumId w:val="91"/>
  </w:num>
  <w:num w:numId="94" w16cid:durableId="1898393394">
    <w:abstractNumId w:val="156"/>
  </w:num>
  <w:num w:numId="95" w16cid:durableId="1537621834">
    <w:abstractNumId w:val="111"/>
  </w:num>
  <w:num w:numId="96" w16cid:durableId="844516332">
    <w:abstractNumId w:val="77"/>
  </w:num>
  <w:num w:numId="97" w16cid:durableId="1448041670">
    <w:abstractNumId w:val="137"/>
  </w:num>
  <w:num w:numId="98" w16cid:durableId="117113482">
    <w:abstractNumId w:val="143"/>
  </w:num>
  <w:num w:numId="99" w16cid:durableId="1739548499">
    <w:abstractNumId w:val="50"/>
  </w:num>
  <w:num w:numId="100" w16cid:durableId="957106097">
    <w:abstractNumId w:val="149"/>
  </w:num>
  <w:num w:numId="101" w16cid:durableId="2139909839">
    <w:abstractNumId w:val="20"/>
  </w:num>
  <w:num w:numId="102" w16cid:durableId="29965159">
    <w:abstractNumId w:val="23"/>
  </w:num>
  <w:num w:numId="103" w16cid:durableId="1225145996">
    <w:abstractNumId w:val="32"/>
  </w:num>
  <w:num w:numId="104" w16cid:durableId="1308241544">
    <w:abstractNumId w:val="89"/>
  </w:num>
  <w:num w:numId="105" w16cid:durableId="679435171">
    <w:abstractNumId w:val="108"/>
  </w:num>
  <w:num w:numId="106" w16cid:durableId="916591049">
    <w:abstractNumId w:val="103"/>
  </w:num>
  <w:num w:numId="107" w16cid:durableId="979190254">
    <w:abstractNumId w:val="14"/>
  </w:num>
  <w:num w:numId="108" w16cid:durableId="1321885562">
    <w:abstractNumId w:val="147"/>
  </w:num>
  <w:num w:numId="109" w16cid:durableId="332799873">
    <w:abstractNumId w:val="33"/>
  </w:num>
  <w:num w:numId="110" w16cid:durableId="1363050113">
    <w:abstractNumId w:val="153"/>
  </w:num>
  <w:num w:numId="111" w16cid:durableId="859855856">
    <w:abstractNumId w:val="69"/>
  </w:num>
  <w:num w:numId="112" w16cid:durableId="1577592766">
    <w:abstractNumId w:val="88"/>
  </w:num>
  <w:num w:numId="113" w16cid:durableId="1702785233">
    <w:abstractNumId w:val="30"/>
  </w:num>
  <w:num w:numId="114" w16cid:durableId="398671765">
    <w:abstractNumId w:val="85"/>
  </w:num>
  <w:num w:numId="115" w16cid:durableId="861819169">
    <w:abstractNumId w:val="140"/>
  </w:num>
  <w:num w:numId="116" w16cid:durableId="1043098166">
    <w:abstractNumId w:val="13"/>
  </w:num>
  <w:num w:numId="117" w16cid:durableId="1503543881">
    <w:abstractNumId w:val="113"/>
  </w:num>
  <w:num w:numId="118" w16cid:durableId="854804333">
    <w:abstractNumId w:val="61"/>
  </w:num>
  <w:num w:numId="119" w16cid:durableId="1900091514">
    <w:abstractNumId w:val="116"/>
  </w:num>
  <w:num w:numId="120" w16cid:durableId="707216124">
    <w:abstractNumId w:val="101"/>
  </w:num>
  <w:num w:numId="121" w16cid:durableId="1823503654">
    <w:abstractNumId w:val="138"/>
  </w:num>
  <w:num w:numId="122" w16cid:durableId="1183973771">
    <w:abstractNumId w:val="9"/>
  </w:num>
  <w:num w:numId="123" w16cid:durableId="2113933987">
    <w:abstractNumId w:val="125"/>
  </w:num>
  <w:num w:numId="124" w16cid:durableId="901644594">
    <w:abstractNumId w:val="59"/>
  </w:num>
  <w:num w:numId="125" w16cid:durableId="468520545">
    <w:abstractNumId w:val="24"/>
  </w:num>
  <w:num w:numId="126" w16cid:durableId="1744715464">
    <w:abstractNumId w:val="105"/>
  </w:num>
  <w:num w:numId="127" w16cid:durableId="1865171811">
    <w:abstractNumId w:val="64"/>
  </w:num>
  <w:num w:numId="128" w16cid:durableId="1099255171">
    <w:abstractNumId w:val="151"/>
  </w:num>
  <w:num w:numId="129" w16cid:durableId="157771543">
    <w:abstractNumId w:val="117"/>
  </w:num>
  <w:num w:numId="130" w16cid:durableId="1573197979">
    <w:abstractNumId w:val="102"/>
  </w:num>
  <w:num w:numId="131" w16cid:durableId="887298317">
    <w:abstractNumId w:val="43"/>
  </w:num>
  <w:num w:numId="132" w16cid:durableId="645015667">
    <w:abstractNumId w:val="62"/>
  </w:num>
  <w:num w:numId="133" w16cid:durableId="1970699534">
    <w:abstractNumId w:val="141"/>
  </w:num>
  <w:num w:numId="134" w16cid:durableId="917204589">
    <w:abstractNumId w:val="121"/>
  </w:num>
  <w:num w:numId="135" w16cid:durableId="2041591213">
    <w:abstractNumId w:val="35"/>
  </w:num>
  <w:num w:numId="136" w16cid:durableId="224489460">
    <w:abstractNumId w:val="152"/>
  </w:num>
  <w:num w:numId="137" w16cid:durableId="720207107">
    <w:abstractNumId w:val="47"/>
  </w:num>
  <w:num w:numId="138" w16cid:durableId="1730226207">
    <w:abstractNumId w:val="84"/>
  </w:num>
  <w:num w:numId="139" w16cid:durableId="247929251">
    <w:abstractNumId w:val="57"/>
  </w:num>
  <w:num w:numId="140" w16cid:durableId="1864661197">
    <w:abstractNumId w:val="2"/>
  </w:num>
  <w:num w:numId="141" w16cid:durableId="911160828">
    <w:abstractNumId w:val="21"/>
  </w:num>
  <w:num w:numId="142" w16cid:durableId="322854932">
    <w:abstractNumId w:val="93"/>
  </w:num>
  <w:num w:numId="143" w16cid:durableId="834106355">
    <w:abstractNumId w:val="66"/>
  </w:num>
  <w:num w:numId="144" w16cid:durableId="91123241">
    <w:abstractNumId w:val="54"/>
  </w:num>
  <w:num w:numId="145" w16cid:durableId="815610243">
    <w:abstractNumId w:val="1"/>
  </w:num>
  <w:num w:numId="146" w16cid:durableId="1868253890">
    <w:abstractNumId w:val="17"/>
  </w:num>
  <w:num w:numId="147" w16cid:durableId="1935741709">
    <w:abstractNumId w:val="95"/>
  </w:num>
  <w:num w:numId="148" w16cid:durableId="1829901086">
    <w:abstractNumId w:val="97"/>
  </w:num>
  <w:num w:numId="149" w16cid:durableId="1602377559">
    <w:abstractNumId w:val="120"/>
  </w:num>
  <w:num w:numId="150" w16cid:durableId="1775242201">
    <w:abstractNumId w:val="118"/>
  </w:num>
  <w:num w:numId="151" w16cid:durableId="739407303">
    <w:abstractNumId w:val="63"/>
  </w:num>
  <w:num w:numId="152" w16cid:durableId="539325266">
    <w:abstractNumId w:val="60"/>
  </w:num>
  <w:num w:numId="153" w16cid:durableId="344139677">
    <w:abstractNumId w:val="19"/>
  </w:num>
  <w:num w:numId="154" w16cid:durableId="1352412652">
    <w:abstractNumId w:val="124"/>
  </w:num>
  <w:num w:numId="155" w16cid:durableId="536159204">
    <w:abstractNumId w:val="34"/>
  </w:num>
  <w:num w:numId="156" w16cid:durableId="602617504">
    <w:abstractNumId w:val="123"/>
  </w:num>
  <w:num w:numId="157" w16cid:durableId="1195388964">
    <w:abstractNumId w:val="127"/>
  </w:num>
  <w:num w:numId="158" w16cid:durableId="391660880">
    <w:abstractNumId w:val="51"/>
  </w:num>
  <w:num w:numId="159" w16cid:durableId="1770539847">
    <w:abstractNumId w:val="48"/>
  </w:num>
  <w:num w:numId="160" w16cid:durableId="861209153">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EF"/>
    <w:rsid w:val="00010085"/>
    <w:rsid w:val="000221C4"/>
    <w:rsid w:val="000D55DC"/>
    <w:rsid w:val="000D72C7"/>
    <w:rsid w:val="00182C02"/>
    <w:rsid w:val="001A7D35"/>
    <w:rsid w:val="002271FF"/>
    <w:rsid w:val="002360D1"/>
    <w:rsid w:val="002B59DF"/>
    <w:rsid w:val="002B6A71"/>
    <w:rsid w:val="003A0DBC"/>
    <w:rsid w:val="0048234B"/>
    <w:rsid w:val="005856D6"/>
    <w:rsid w:val="005A5F1A"/>
    <w:rsid w:val="005C2436"/>
    <w:rsid w:val="005E16FB"/>
    <w:rsid w:val="00605DF4"/>
    <w:rsid w:val="00643D77"/>
    <w:rsid w:val="006A14A0"/>
    <w:rsid w:val="00743B6B"/>
    <w:rsid w:val="007777BE"/>
    <w:rsid w:val="0081685A"/>
    <w:rsid w:val="008511E7"/>
    <w:rsid w:val="00962328"/>
    <w:rsid w:val="009803EF"/>
    <w:rsid w:val="009978A3"/>
    <w:rsid w:val="009A0992"/>
    <w:rsid w:val="009C1D50"/>
    <w:rsid w:val="00A435ED"/>
    <w:rsid w:val="00A622B9"/>
    <w:rsid w:val="00AE21D3"/>
    <w:rsid w:val="00AE27DA"/>
    <w:rsid w:val="00B442B5"/>
    <w:rsid w:val="00B84928"/>
    <w:rsid w:val="00C159E8"/>
    <w:rsid w:val="00C15DD5"/>
    <w:rsid w:val="00C51FE1"/>
    <w:rsid w:val="00CA1A66"/>
    <w:rsid w:val="00CD1BF5"/>
    <w:rsid w:val="00CE4A50"/>
    <w:rsid w:val="00E157C5"/>
    <w:rsid w:val="00E422DF"/>
    <w:rsid w:val="00E449B8"/>
    <w:rsid w:val="00EA7687"/>
    <w:rsid w:val="00F13CF9"/>
    <w:rsid w:val="00F2512A"/>
    <w:rsid w:val="00F75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5e2ff,#ebf5ff,#e1f0ff"/>
    </o:shapedefaults>
    <o:shapelayout v:ext="edit">
      <o:idmap v:ext="edit" data="1"/>
    </o:shapelayout>
  </w:shapeDefaults>
  <w:decimalSymbol w:val="."/>
  <w:listSeparator w:val=","/>
  <w14:docId w14:val="168966D2"/>
  <w15:chartTrackingRefBased/>
  <w15:docId w15:val="{3943FF1A-9973-4B92-A5FF-0AC92E12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3EF"/>
  </w:style>
  <w:style w:type="paragraph" w:styleId="Heading1">
    <w:name w:val="heading 1"/>
    <w:basedOn w:val="Normal"/>
    <w:next w:val="Normal"/>
    <w:link w:val="Heading1Char"/>
    <w:uiPriority w:val="9"/>
    <w:qFormat/>
    <w:rsid w:val="009803EF"/>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803EF"/>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803EF"/>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9803EF"/>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9803EF"/>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9803EF"/>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9803EF"/>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9803E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803E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EF"/>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9803EF"/>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9803EF"/>
    <w:rPr>
      <w:caps/>
      <w:color w:val="073662" w:themeColor="accent1" w:themeShade="7F"/>
      <w:spacing w:val="15"/>
    </w:rPr>
  </w:style>
  <w:style w:type="character" w:customStyle="1" w:styleId="Heading4Char">
    <w:name w:val="Heading 4 Char"/>
    <w:basedOn w:val="DefaultParagraphFont"/>
    <w:link w:val="Heading4"/>
    <w:uiPriority w:val="9"/>
    <w:semiHidden/>
    <w:rsid w:val="009803EF"/>
    <w:rPr>
      <w:caps/>
      <w:color w:val="0B5294" w:themeColor="accent1" w:themeShade="BF"/>
      <w:spacing w:val="10"/>
    </w:rPr>
  </w:style>
  <w:style w:type="character" w:customStyle="1" w:styleId="Heading5Char">
    <w:name w:val="Heading 5 Char"/>
    <w:basedOn w:val="DefaultParagraphFont"/>
    <w:link w:val="Heading5"/>
    <w:uiPriority w:val="9"/>
    <w:semiHidden/>
    <w:rsid w:val="009803EF"/>
    <w:rPr>
      <w:caps/>
      <w:color w:val="0B5294" w:themeColor="accent1" w:themeShade="BF"/>
      <w:spacing w:val="10"/>
    </w:rPr>
  </w:style>
  <w:style w:type="character" w:customStyle="1" w:styleId="Heading6Char">
    <w:name w:val="Heading 6 Char"/>
    <w:basedOn w:val="DefaultParagraphFont"/>
    <w:link w:val="Heading6"/>
    <w:uiPriority w:val="9"/>
    <w:semiHidden/>
    <w:rsid w:val="009803EF"/>
    <w:rPr>
      <w:caps/>
      <w:color w:val="0B5294" w:themeColor="accent1" w:themeShade="BF"/>
      <w:spacing w:val="10"/>
    </w:rPr>
  </w:style>
  <w:style w:type="character" w:customStyle="1" w:styleId="Heading7Char">
    <w:name w:val="Heading 7 Char"/>
    <w:basedOn w:val="DefaultParagraphFont"/>
    <w:link w:val="Heading7"/>
    <w:uiPriority w:val="9"/>
    <w:semiHidden/>
    <w:rsid w:val="009803EF"/>
    <w:rPr>
      <w:caps/>
      <w:color w:val="0B5294" w:themeColor="accent1" w:themeShade="BF"/>
      <w:spacing w:val="10"/>
    </w:rPr>
  </w:style>
  <w:style w:type="character" w:customStyle="1" w:styleId="Heading8Char">
    <w:name w:val="Heading 8 Char"/>
    <w:basedOn w:val="DefaultParagraphFont"/>
    <w:link w:val="Heading8"/>
    <w:uiPriority w:val="9"/>
    <w:semiHidden/>
    <w:rsid w:val="009803EF"/>
    <w:rPr>
      <w:caps/>
      <w:spacing w:val="10"/>
      <w:sz w:val="18"/>
      <w:szCs w:val="18"/>
    </w:rPr>
  </w:style>
  <w:style w:type="character" w:customStyle="1" w:styleId="Heading9Char">
    <w:name w:val="Heading 9 Char"/>
    <w:basedOn w:val="DefaultParagraphFont"/>
    <w:link w:val="Heading9"/>
    <w:uiPriority w:val="9"/>
    <w:semiHidden/>
    <w:rsid w:val="009803EF"/>
    <w:rPr>
      <w:i/>
      <w:iCs/>
      <w:caps/>
      <w:spacing w:val="10"/>
      <w:sz w:val="18"/>
      <w:szCs w:val="18"/>
    </w:rPr>
  </w:style>
  <w:style w:type="paragraph" w:styleId="Title">
    <w:name w:val="Title"/>
    <w:basedOn w:val="Normal"/>
    <w:next w:val="Normal"/>
    <w:link w:val="TitleChar"/>
    <w:uiPriority w:val="10"/>
    <w:qFormat/>
    <w:rsid w:val="009803EF"/>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9803EF"/>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9803E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803EF"/>
    <w:rPr>
      <w:caps/>
      <w:color w:val="595959" w:themeColor="text1" w:themeTint="A6"/>
      <w:spacing w:val="10"/>
      <w:sz w:val="21"/>
      <w:szCs w:val="21"/>
    </w:rPr>
  </w:style>
  <w:style w:type="paragraph" w:styleId="Quote">
    <w:name w:val="Quote"/>
    <w:basedOn w:val="Normal"/>
    <w:next w:val="Normal"/>
    <w:link w:val="QuoteChar"/>
    <w:uiPriority w:val="29"/>
    <w:qFormat/>
    <w:rsid w:val="009803EF"/>
    <w:rPr>
      <w:i/>
      <w:iCs/>
      <w:sz w:val="24"/>
      <w:szCs w:val="24"/>
    </w:rPr>
  </w:style>
  <w:style w:type="character" w:customStyle="1" w:styleId="QuoteChar">
    <w:name w:val="Quote Char"/>
    <w:basedOn w:val="DefaultParagraphFont"/>
    <w:link w:val="Quote"/>
    <w:uiPriority w:val="29"/>
    <w:rsid w:val="009803EF"/>
    <w:rPr>
      <w:i/>
      <w:iCs/>
      <w:sz w:val="24"/>
      <w:szCs w:val="24"/>
    </w:rPr>
  </w:style>
  <w:style w:type="paragraph" w:styleId="ListParagraph">
    <w:name w:val="List Paragraph"/>
    <w:basedOn w:val="Normal"/>
    <w:uiPriority w:val="34"/>
    <w:qFormat/>
    <w:rsid w:val="009803EF"/>
    <w:pPr>
      <w:ind w:left="720"/>
      <w:contextualSpacing/>
    </w:pPr>
  </w:style>
  <w:style w:type="character" w:styleId="IntenseEmphasis">
    <w:name w:val="Intense Emphasis"/>
    <w:uiPriority w:val="21"/>
    <w:qFormat/>
    <w:rsid w:val="009803EF"/>
    <w:rPr>
      <w:b/>
      <w:bCs/>
      <w:caps/>
      <w:color w:val="073662" w:themeColor="accent1" w:themeShade="7F"/>
      <w:spacing w:val="10"/>
    </w:rPr>
  </w:style>
  <w:style w:type="paragraph" w:styleId="IntenseQuote">
    <w:name w:val="Intense Quote"/>
    <w:basedOn w:val="Normal"/>
    <w:next w:val="Normal"/>
    <w:link w:val="IntenseQuoteChar"/>
    <w:uiPriority w:val="30"/>
    <w:qFormat/>
    <w:rsid w:val="009803EF"/>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9803EF"/>
    <w:rPr>
      <w:color w:val="0F6FC6" w:themeColor="accent1"/>
      <w:sz w:val="24"/>
      <w:szCs w:val="24"/>
    </w:rPr>
  </w:style>
  <w:style w:type="character" w:styleId="IntenseReference">
    <w:name w:val="Intense Reference"/>
    <w:uiPriority w:val="32"/>
    <w:qFormat/>
    <w:rsid w:val="009803EF"/>
    <w:rPr>
      <w:b/>
      <w:bCs/>
      <w:i/>
      <w:iCs/>
      <w:caps/>
      <w:color w:val="0F6FC6" w:themeColor="accent1"/>
    </w:rPr>
  </w:style>
  <w:style w:type="character" w:styleId="PlaceholderText">
    <w:name w:val="Placeholder Text"/>
    <w:basedOn w:val="DefaultParagraphFont"/>
    <w:uiPriority w:val="99"/>
    <w:semiHidden/>
    <w:rsid w:val="009803EF"/>
    <w:rPr>
      <w:color w:val="666666"/>
    </w:rPr>
  </w:style>
  <w:style w:type="paragraph" w:styleId="Caption">
    <w:name w:val="caption"/>
    <w:basedOn w:val="Normal"/>
    <w:next w:val="Normal"/>
    <w:uiPriority w:val="35"/>
    <w:semiHidden/>
    <w:unhideWhenUsed/>
    <w:qFormat/>
    <w:rsid w:val="009803EF"/>
    <w:rPr>
      <w:b/>
      <w:bCs/>
      <w:color w:val="0B5294" w:themeColor="accent1" w:themeShade="BF"/>
      <w:sz w:val="16"/>
      <w:szCs w:val="16"/>
    </w:rPr>
  </w:style>
  <w:style w:type="character" w:styleId="Strong">
    <w:name w:val="Strong"/>
    <w:uiPriority w:val="22"/>
    <w:qFormat/>
    <w:rsid w:val="009803EF"/>
    <w:rPr>
      <w:b/>
      <w:bCs/>
    </w:rPr>
  </w:style>
  <w:style w:type="character" w:styleId="Emphasis">
    <w:name w:val="Emphasis"/>
    <w:uiPriority w:val="20"/>
    <w:qFormat/>
    <w:rsid w:val="009803EF"/>
    <w:rPr>
      <w:caps/>
      <w:color w:val="073662" w:themeColor="accent1" w:themeShade="7F"/>
      <w:spacing w:val="5"/>
    </w:rPr>
  </w:style>
  <w:style w:type="paragraph" w:styleId="NoSpacing">
    <w:name w:val="No Spacing"/>
    <w:uiPriority w:val="1"/>
    <w:qFormat/>
    <w:rsid w:val="009803EF"/>
    <w:pPr>
      <w:spacing w:after="0" w:line="240" w:lineRule="auto"/>
    </w:pPr>
  </w:style>
  <w:style w:type="character" w:styleId="SubtleEmphasis">
    <w:name w:val="Subtle Emphasis"/>
    <w:uiPriority w:val="19"/>
    <w:qFormat/>
    <w:rsid w:val="009803EF"/>
    <w:rPr>
      <w:i/>
      <w:iCs/>
      <w:color w:val="073662" w:themeColor="accent1" w:themeShade="7F"/>
    </w:rPr>
  </w:style>
  <w:style w:type="character" w:styleId="SubtleReference">
    <w:name w:val="Subtle Reference"/>
    <w:uiPriority w:val="31"/>
    <w:qFormat/>
    <w:rsid w:val="009803EF"/>
    <w:rPr>
      <w:b/>
      <w:bCs/>
      <w:color w:val="0F6FC6" w:themeColor="accent1"/>
    </w:rPr>
  </w:style>
  <w:style w:type="character" w:styleId="BookTitle">
    <w:name w:val="Book Title"/>
    <w:uiPriority w:val="33"/>
    <w:qFormat/>
    <w:rsid w:val="009803EF"/>
    <w:rPr>
      <w:b/>
      <w:bCs/>
      <w:i/>
      <w:iCs/>
      <w:spacing w:val="0"/>
    </w:rPr>
  </w:style>
  <w:style w:type="paragraph" w:styleId="TOCHeading">
    <w:name w:val="TOC Heading"/>
    <w:basedOn w:val="Heading1"/>
    <w:next w:val="Normal"/>
    <w:uiPriority w:val="39"/>
    <w:semiHidden/>
    <w:unhideWhenUsed/>
    <w:qFormat/>
    <w:rsid w:val="009803EF"/>
    <w:pPr>
      <w:outlineLvl w:val="9"/>
    </w:pPr>
  </w:style>
  <w:style w:type="paragraph" w:styleId="NormalWeb">
    <w:name w:val="Normal (Web)"/>
    <w:basedOn w:val="Normal"/>
    <w:uiPriority w:val="99"/>
    <w:semiHidden/>
    <w:unhideWhenUsed/>
    <w:rsid w:val="005856D6"/>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13C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3CF9"/>
  </w:style>
  <w:style w:type="paragraph" w:styleId="Footer">
    <w:name w:val="footer"/>
    <w:basedOn w:val="Normal"/>
    <w:link w:val="FooterChar"/>
    <w:uiPriority w:val="99"/>
    <w:unhideWhenUsed/>
    <w:rsid w:val="00F13C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 naza">
      <a:majorFont>
        <a:latin typeface="B nazanin"/>
        <a:ea typeface=""/>
        <a:cs typeface=""/>
      </a:majorFont>
      <a:minorFont>
        <a:latin typeface="B nazani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0904A-2795-42B0-A37B-B0E9B7F33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Samimi</dc:creator>
  <cp:keywords/>
  <dc:description/>
  <cp:lastModifiedBy>Maryam Samimi</cp:lastModifiedBy>
  <cp:revision>2</cp:revision>
  <dcterms:created xsi:type="dcterms:W3CDTF">2026-02-07T18:07:00Z</dcterms:created>
  <dcterms:modified xsi:type="dcterms:W3CDTF">2026-02-07T18:07:00Z</dcterms:modified>
</cp:coreProperties>
</file>