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UMOWA O ZACHOWANIU POUFNOŚCI</w:t>
      </w:r>
    </w:p>
    <w:p>
      <w:pPr>
        <w:spacing w:after="280"/>
        <w:jc w:val="center"/>
      </w:pPr>
      <w:r>
        <w:rPr>
          <w:i/>
        </w:rPr>
        <w:t>(współpraca podwykonawcza)</w:t>
      </w:r>
    </w:p>
    <w:p>
      <w:pPr>
        <w:jc w:val="both"/>
      </w:pPr>
      <w:r>
        <w:rPr>
          <w:b w:val="0"/>
        </w:rPr>
        <w:t>zawarta w dniu ____________________ pomiędzy:</w:t>
      </w:r>
    </w:p>
    <w:p>
      <w:pPr>
        <w:jc w:val="both"/>
      </w:pPr>
      <w:r>
        <w:rPr>
          <w:b/>
        </w:rPr>
        <w:t>Przemysław Reszka</w:t>
      </w:r>
      <w:r>
        <w:rPr>
          <w:b w:val="0"/>
        </w:rPr>
        <w:t xml:space="preserve">, prowadzącym działalność gospodarczą pod firmą </w:t>
      </w:r>
      <w:r>
        <w:rPr>
          <w:b/>
        </w:rPr>
        <w:t>Let’s Go Bold Przemysław Reszka</w:t>
      </w:r>
      <w:r>
        <w:rPr>
          <w:b w:val="0"/>
        </w:rPr>
        <w:t>, wpisaną do Centralnej Ewidencji i Informacji o Działalności Gospodarczej, adres: ul. Widna 15 lok. 1, 93-372 Łódź, NIP: 7292646007, REGON: 383025397, adres e-mail do doręczeń: ____________________,</w:t>
      </w:r>
    </w:p>
    <w:p>
      <w:pPr>
        <w:jc w:val="both"/>
      </w:pPr>
      <w:r>
        <w:rPr>
          <w:b w:val="0"/>
        </w:rPr>
        <w:t xml:space="preserve">zwanym dalej </w:t>
      </w:r>
      <w:r>
        <w:rPr>
          <w:b/>
        </w:rPr>
        <w:t>Zleceniodawcą</w:t>
      </w:r>
      <w:r>
        <w:rPr>
          <w:b w:val="0"/>
        </w:rPr>
        <w:t>,</w:t>
      </w:r>
    </w:p>
    <w:p>
      <w:pPr>
        <w:jc w:val="both"/>
      </w:pPr>
      <w:r>
        <w:rPr>
          <w:b w:val="0"/>
        </w:rPr>
        <w:t>a</w:t>
      </w:r>
    </w:p>
    <w:p>
      <w:pPr>
        <w:jc w:val="both"/>
      </w:pPr>
      <w:r>
        <w:rPr>
          <w:b w:val="0"/>
        </w:rPr>
        <w:t>____________________________________________, prowadzącym działalność gospodarczą pod firmą ____________________________________________, adres: ____________________________________________, NIP: ____________________, adres e-mail do doręczeń: ____________________,</w:t>
      </w:r>
    </w:p>
    <w:p>
      <w:pPr>
        <w:jc w:val="both"/>
      </w:pPr>
      <w:r>
        <w:rPr>
          <w:b w:val="0"/>
        </w:rPr>
        <w:t xml:space="preserve">zwanym dalej </w:t>
      </w:r>
      <w:r>
        <w:rPr>
          <w:b/>
        </w:rPr>
        <w:t>Podwykonawcą</w:t>
      </w:r>
      <w:r>
        <w:rPr>
          <w:b w:val="0"/>
        </w:rPr>
        <w:t>,</w:t>
      </w:r>
    </w:p>
    <w:p>
      <w:pPr>
        <w:jc w:val="both"/>
      </w:pPr>
      <w:r>
        <w:rPr>
          <w:b w:val="0"/>
        </w:rPr>
        <w:t xml:space="preserve">zwanymi łącznie </w:t>
      </w:r>
      <w:r>
        <w:rPr>
          <w:b/>
        </w:rPr>
        <w:t>Stronami</w:t>
      </w:r>
      <w:r>
        <w:rPr>
          <w:b w:val="0"/>
        </w:rPr>
        <w:t xml:space="preserve">, a każda z osobna </w:t>
      </w:r>
      <w:r>
        <w:rPr>
          <w:b/>
        </w:rPr>
        <w:t>Stroną</w:t>
      </w:r>
      <w:r>
        <w:rPr>
          <w:b w:val="0"/>
        </w:rPr>
        <w:t>.</w:t>
      </w:r>
    </w:p>
    <w:p>
      <w:pPr>
        <w:keepNext/>
        <w:spacing w:before="240" w:after="80"/>
      </w:pPr>
      <w:r>
        <w:rPr>
          <w:b/>
        </w:rPr>
        <w:t>PREAMBUŁA</w:t>
      </w:r>
    </w:p>
    <w:p>
      <w:pPr>
        <w:jc w:val="both"/>
      </w:pPr>
      <w:r>
        <w:rPr>
          <w:b w:val="0"/>
        </w:rPr>
        <w:t>Zważywszy, że:</w:t>
      </w:r>
    </w:p>
    <w:p>
      <w:pPr>
        <w:ind w:left="907" w:hanging="340"/>
        <w:jc w:val="both"/>
      </w:pPr>
      <w:r>
        <w:t xml:space="preserve">a) </w:t>
      </w:r>
      <w:r>
        <w:rPr>
          <w:b w:val="0"/>
        </w:rPr>
        <w:t>Zleceniodawca świadczy na rzecz swoich klientów usługi w zakresie strategii i projektowania marki, produkcji materiałów graficznych, animacji i wideo oraz projektowania i wdrażania rozwiązań cyfrowych;</w:t>
      </w:r>
    </w:p>
    <w:p>
      <w:pPr>
        <w:ind w:left="907" w:hanging="340"/>
        <w:jc w:val="both"/>
      </w:pPr>
      <w:r>
        <w:t xml:space="preserve">b) </w:t>
      </w:r>
      <w:r>
        <w:rPr>
          <w:b w:val="0"/>
        </w:rPr>
        <w:t>w relacjach z klientami Zleceniodawca jest związany zobowiązaniami do zachowania poufności, których zakres zobowiązany jest przenieść na osoby i podmioty, którym powierza wykonanie części prac;</w:t>
      </w:r>
    </w:p>
    <w:p>
      <w:pPr>
        <w:ind w:left="907" w:hanging="340"/>
        <w:jc w:val="both"/>
      </w:pPr>
      <w:r>
        <w:t xml:space="preserve">c) </w:t>
      </w:r>
      <w:r>
        <w:rPr>
          <w:b w:val="0"/>
        </w:rPr>
        <w:t>Strony zamierzają nawiązać współpracę, w ramach której Zleceniodawca powierzy Podwykonawcy wykonanie określonych prac i w tym celu ujawni mu informacje własne oraz informacje swoich klientów;</w:t>
      </w:r>
    </w:p>
    <w:p>
      <w:pPr>
        <w:ind w:left="907" w:hanging="340"/>
        <w:jc w:val="both"/>
      </w:pPr>
      <w:r>
        <w:t xml:space="preserve">d) </w:t>
      </w:r>
      <w:r>
        <w:rPr>
          <w:b w:val="0"/>
        </w:rPr>
        <w:t>obie Strony zawierają Umowę w zakresie prowadzonej przez siebie działalności gospodarczej,</w:t>
      </w:r>
    </w:p>
    <w:p>
      <w:pPr>
        <w:jc w:val="both"/>
      </w:pPr>
      <w:r>
        <w:rPr>
          <w:b w:val="0"/>
        </w:rPr>
        <w:t xml:space="preserve">Strony zawierają umowę (dalej: </w:t>
      </w:r>
      <w:r>
        <w:rPr>
          <w:b/>
        </w:rPr>
        <w:t>Umowa</w:t>
      </w:r>
      <w:r>
        <w:rPr>
          <w:b w:val="0"/>
        </w:rPr>
        <w:t>) o następującej treści:</w:t>
      </w:r>
    </w:p>
    <w:p>
      <w:pPr>
        <w:keepNext/>
        <w:spacing w:before="240" w:after="80"/>
      </w:pPr>
      <w:r>
        <w:rPr>
          <w:b/>
        </w:rPr>
        <w:t>§ 1. DEFINICJE</w:t>
      </w:r>
    </w:p>
    <w:p>
      <w:pPr>
        <w:ind w:left="425" w:hanging="425"/>
        <w:jc w:val="both"/>
      </w:pPr>
      <w:r>
        <w:t xml:space="preserve">1. </w:t>
      </w:r>
      <w:r>
        <w:rPr>
          <w:b/>
        </w:rPr>
        <w:t>Cel</w:t>
      </w:r>
      <w:r>
        <w:rPr>
          <w:b w:val="0"/>
        </w:rPr>
        <w:t xml:space="preserve"> – nawiązanie i realizacja współpracy pomiędzy Stronami, w szczególności wykonanie przez Podwykonawcę prac zleconych przez Zleceniodawcę, w tym prac realizowanych na rzecz Klienta.</w:t>
      </w:r>
    </w:p>
    <w:p>
      <w:pPr>
        <w:ind w:left="425" w:hanging="425"/>
        <w:jc w:val="both"/>
      </w:pPr>
      <w:r>
        <w:t xml:space="preserve">2. </w:t>
      </w:r>
      <w:r>
        <w:rPr>
          <w:b/>
        </w:rPr>
        <w:t>Klient</w:t>
      </w:r>
      <w:r>
        <w:rPr>
          <w:b w:val="0"/>
        </w:rPr>
        <w:t xml:space="preserve"> – każdy podmiot, na rzecz którego Zleceniodawca świadczy lub zamierza świadczyć usługi, a także podmiot z nim powiązany, jego agencja, dostawca lub kontrahent, o którym Podwykonawca powziął wiedzę w związku ze współpracą ze Zleceniodawcą.</w:t>
      </w:r>
    </w:p>
    <w:p>
      <w:pPr>
        <w:ind w:left="425" w:hanging="425"/>
        <w:jc w:val="both"/>
      </w:pPr>
      <w:r>
        <w:t xml:space="preserve">3. </w:t>
      </w:r>
      <w:r>
        <w:rPr>
          <w:b/>
        </w:rPr>
        <w:t>Informacje Poufne</w:t>
      </w:r>
      <w:r>
        <w:rPr>
          <w:b w:val="0"/>
        </w:rPr>
        <w:t xml:space="preserve"> – wszelkie informacje i dane dotyczące Zleceniodawcy lub Klienta, przekazane lub udostępnione Podwykonawcy w jakiejkolwiek formie (ustnie, pisemnie, elektronicznie, wizualnie), zarówno przed, jak i po zawarciu Umowy, niezależnie od tego, czy zostały oznaczone jako poufne, w szczególności:</w:t>
      </w:r>
    </w:p>
    <w:p>
      <w:pPr>
        <w:ind w:left="907" w:hanging="340"/>
        <w:jc w:val="both"/>
      </w:pPr>
      <w:r>
        <w:t xml:space="preserve">a) </w:t>
      </w:r>
      <w:r>
        <w:rPr>
          <w:b w:val="0"/>
        </w:rPr>
        <w:t>briefy, strategie marki, architektura marki, założenia kreatywne, koncepcje, scenariusze, projekty graficzne i pliki produkcyjne – także w wersjach roboczych i odrzuconych;</w:t>
      </w:r>
    </w:p>
    <w:p>
      <w:pPr>
        <w:ind w:left="907" w:hanging="340"/>
        <w:jc w:val="both"/>
      </w:pPr>
      <w:r>
        <w:t xml:space="preserve">b) </w:t>
      </w:r>
      <w:r>
        <w:rPr>
          <w:b w:val="0"/>
        </w:rPr>
        <w:t>niepublikowane materiały marketingowe, plany kampanii, terminy premier i embarga, nazwy i wizualizacje produktów przed ich publiczną prezentacją;</w:t>
      </w:r>
    </w:p>
    <w:p>
      <w:pPr>
        <w:ind w:left="907" w:hanging="340"/>
        <w:jc w:val="both"/>
      </w:pPr>
      <w:r>
        <w:t xml:space="preserve">c) </w:t>
      </w:r>
      <w:r>
        <w:rPr>
          <w:b w:val="0"/>
        </w:rPr>
        <w:t>projekty animacji i materiałów wideo, w tym pliki projektowe, sceny, modele, biblioteki assetów oraz wykorzystywane w nich prompty, konfiguracje i zbiory referencyjne;</w:t>
      </w:r>
    </w:p>
    <w:p>
      <w:pPr>
        <w:ind w:left="907" w:hanging="340"/>
        <w:jc w:val="both"/>
      </w:pPr>
      <w:r>
        <w:t xml:space="preserve">d) </w:t>
      </w:r>
      <w:r>
        <w:rPr>
          <w:b w:val="0"/>
        </w:rPr>
        <w:t>kod źródłowy, repozytoria, dokumentacja techniczna, architektura rozwiązań, dane dostępowe, klucze API, loginy, hasła oraz dostępy do środowisk testowych i produkcyjnych;</w:t>
      </w:r>
    </w:p>
    <w:p>
      <w:pPr>
        <w:ind w:left="907" w:hanging="340"/>
        <w:jc w:val="both"/>
      </w:pPr>
      <w:r>
        <w:t xml:space="preserve">e) </w:t>
      </w:r>
      <w:r>
        <w:rPr>
          <w:b w:val="0"/>
        </w:rPr>
        <w:t>dane handlowe: wysokość wynagrodzeń, stawek, budżetów, kosztorysów, marż i warunków rozliczeń – zarówno Zleceniodawcy, jak i Klientów;</w:t>
      </w:r>
    </w:p>
    <w:p>
      <w:pPr>
        <w:ind w:left="907" w:hanging="340"/>
        <w:jc w:val="both"/>
      </w:pPr>
      <w:r>
        <w:t xml:space="preserve">f) </w:t>
      </w:r>
      <w:r>
        <w:rPr>
          <w:b w:val="0"/>
        </w:rPr>
        <w:t>treść Umowy oraz treść umowy ramowej i Zamówień zawieranych pomiędzy Stronami;</w:t>
      </w:r>
    </w:p>
    <w:p>
      <w:pPr>
        <w:ind w:left="907" w:hanging="340"/>
        <w:jc w:val="both"/>
      </w:pPr>
      <w:r>
        <w:t xml:space="preserve">g) </w:t>
      </w:r>
      <w:r>
        <w:rPr>
          <w:b w:val="0"/>
        </w:rPr>
        <w:t>tożsamość Klientów oraz dane kontaktowe osób po stronie Klientów;</w:t>
      </w:r>
    </w:p>
    <w:p>
      <w:pPr>
        <w:ind w:left="907" w:hanging="340"/>
        <w:jc w:val="both"/>
      </w:pPr>
      <w:r>
        <w:t xml:space="preserve">h) </w:t>
      </w:r>
      <w:r>
        <w:rPr>
          <w:b w:val="0"/>
        </w:rPr>
        <w:t>know-how, procesy, szablony, metodyki pracy, systemy i narzędzia Zleceniodawcy, w tym konfiguracje, prompty i automatyzacje;</w:t>
      </w:r>
    </w:p>
    <w:p>
      <w:pPr>
        <w:ind w:left="907" w:hanging="340"/>
        <w:jc w:val="both"/>
      </w:pPr>
      <w:r>
        <w:t xml:space="preserve">i) </w:t>
      </w:r>
      <w:r>
        <w:rPr>
          <w:b w:val="0"/>
        </w:rPr>
        <w:t>dane osobowe udostępnione w związku z Celem;</w:t>
      </w:r>
    </w:p>
    <w:p>
      <w:pPr>
        <w:ind w:left="907" w:hanging="340"/>
        <w:jc w:val="both"/>
      </w:pPr>
      <w:r>
        <w:t xml:space="preserve">j) </w:t>
      </w:r>
      <w:r>
        <w:rPr>
          <w:b w:val="0"/>
        </w:rPr>
        <w:t>informacje o sporach, reklamacjach, incydentach i zdarzeniach mogących wpłynąć na reputację Zleceniodawcy lub Klienta;</w:t>
      </w:r>
    </w:p>
    <w:p>
      <w:pPr>
        <w:ind w:left="907" w:hanging="340"/>
        <w:jc w:val="both"/>
      </w:pPr>
      <w:r>
        <w:t xml:space="preserve">k) </w:t>
      </w:r>
      <w:r>
        <w:rPr>
          <w:b w:val="0"/>
        </w:rPr>
        <w:t>wszelkie opracowania i materiały wytworzone przez Podwykonawcę, które zawierają Informacje Poufne lub są na nich oparte;</w:t>
      </w:r>
    </w:p>
    <w:p>
      <w:pPr>
        <w:ind w:left="907" w:hanging="340"/>
        <w:jc w:val="both"/>
      </w:pPr>
      <w:r>
        <w:t xml:space="preserve">l) </w:t>
      </w:r>
      <w:r>
        <w:rPr>
          <w:b w:val="0"/>
        </w:rPr>
        <w:t>informacje stanowiące tajemnicę przedsiębiorstwa w rozumieniu ustawy z dnia 16 kwietnia 1993 r. o zwalczaniu nieuczciwej konkurencji;</w:t>
      </w:r>
    </w:p>
    <w:p>
      <w:pPr>
        <w:ind w:left="907" w:hanging="340"/>
        <w:jc w:val="both"/>
      </w:pPr>
      <w:r>
        <w:t xml:space="preserve">m) </w:t>
      </w:r>
      <w:r>
        <w:rPr>
          <w:b w:val="0"/>
        </w:rPr>
        <w:t>sam fakt prowadzenia rozmów lub współpracy pomiędzy Stronami oraz pomiędzy Zleceniodawcą a danym Klientem, o ile nie został podany do wiadomości publicznej.</w:t>
      </w:r>
    </w:p>
    <w:p>
      <w:pPr>
        <w:ind w:left="425" w:hanging="425"/>
        <w:jc w:val="both"/>
      </w:pPr>
      <w:r>
        <w:t xml:space="preserve">4. </w:t>
      </w:r>
      <w:r>
        <w:rPr>
          <w:b/>
        </w:rPr>
        <w:t>Materiały</w:t>
      </w:r>
      <w:r>
        <w:rPr>
          <w:b w:val="0"/>
        </w:rPr>
        <w:t xml:space="preserve"> – wszelkie nośniki Informacji Poufnych, w tym pliki, wydruki, prototypy, próbki, nagrania, repozytoria i dostępy do systemów, przekazane Podwykonawcy lub przez niego wytworzone w związku z Celem.</w:t>
      </w:r>
    </w:p>
    <w:p>
      <w:pPr>
        <w:ind w:left="425" w:hanging="425"/>
        <w:jc w:val="both"/>
      </w:pPr>
      <w:r>
        <w:t xml:space="preserve">5. </w:t>
      </w:r>
      <w:r>
        <w:rPr>
          <w:b/>
        </w:rPr>
        <w:t>Dalszy Podwykonawca</w:t>
      </w:r>
      <w:r>
        <w:rPr>
          <w:b w:val="0"/>
        </w:rPr>
        <w:t xml:space="preserve"> – każda osoba lub podmiot, któremu Podwykonawca powierza wykonanie części powierzonych mu prac.</w:t>
      </w:r>
    </w:p>
    <w:p>
      <w:pPr>
        <w:keepNext/>
        <w:spacing w:before="240" w:after="80"/>
      </w:pPr>
      <w:r>
        <w:rPr>
          <w:b/>
        </w:rPr>
        <w:t>§ 2. WYŁĄCZENIA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Informacjami Poufnymi nie są informacje, które:</w:t>
      </w:r>
    </w:p>
    <w:p>
      <w:pPr>
        <w:ind w:left="907" w:hanging="340"/>
        <w:jc w:val="both"/>
      </w:pPr>
      <w:r>
        <w:t xml:space="preserve">a) </w:t>
      </w:r>
      <w:r>
        <w:rPr>
          <w:b w:val="0"/>
        </w:rPr>
        <w:t>są powszechnie dostępne lub zostały podane do wiadomości publicznej w sposób zgodny z prawem i nienaruszający Umowy;</w:t>
      </w:r>
    </w:p>
    <w:p>
      <w:pPr>
        <w:ind w:left="907" w:hanging="340"/>
        <w:jc w:val="both"/>
      </w:pPr>
      <w:r>
        <w:t xml:space="preserve">b) </w:t>
      </w:r>
      <w:r>
        <w:rPr>
          <w:b w:val="0"/>
        </w:rPr>
        <w:t>były znane Podwykonawcy przed ich ujawnieniem przez Zleceniodawcę, co Podwykonawca może udokumentować;</w:t>
      </w:r>
    </w:p>
    <w:p>
      <w:pPr>
        <w:ind w:left="907" w:hanging="340"/>
        <w:jc w:val="both"/>
      </w:pPr>
      <w:r>
        <w:t xml:space="preserve">c) </w:t>
      </w:r>
      <w:r>
        <w:rPr>
          <w:b w:val="0"/>
        </w:rPr>
        <w:t>zostały uzyskane od osoby trzeciej uprawnionej do ich przekazania i nieobjętej obowiązkiem poufności;</w:t>
      </w:r>
    </w:p>
    <w:p>
      <w:pPr>
        <w:ind w:left="907" w:hanging="340"/>
        <w:jc w:val="both"/>
      </w:pPr>
      <w:r>
        <w:t xml:space="preserve">d) </w:t>
      </w:r>
      <w:r>
        <w:rPr>
          <w:b w:val="0"/>
        </w:rPr>
        <w:t>zostały opracowane przez Podwykonawcę samodzielnie, bez korzystania z Informacji Poufnych.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Ciężar wykazania, że dana informacja jest objęta wyłączeniem, spoczywa na Podwykonawcy.</w:t>
      </w:r>
    </w:p>
    <w:p>
      <w:pPr>
        <w:keepNext/>
        <w:spacing w:before="240" w:after="80"/>
      </w:pPr>
      <w:r>
        <w:rPr>
          <w:b/>
        </w:rPr>
        <w:t>§ 3. OBOWIĄZKI PODWYKONAWCY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Podwykonawca zobowiązuje się zachować Informacje Poufne w ścisłej tajemnicy i nie ujawniać ich osobom trzecim bez uprzedniej zgody Zleceniodawcy wyrażonej co najmniej w formie dokumentowej.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Podwykonawca wykorzysta Informacje Poufne wyłącznie w Celu. Zabronione jest wykorzystywanie ich na własny rachunek lub na rzecz osoby trzeciej, w tym w pracach dla innych zleceniodawców.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Podwykonawca udostępni Informacje Poufne wyłącznie tym osobom, którym są one niezbędne do wykonania prac (zasada wiedzy koniecznej), po uprzednim zobowiązaniu ich do zachowania poufności.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Powierzenie prac Dalszemu Podwykonawcy wymaga uprzedniej zgody Zleceniodawcy wyrażonej co najmniej w formie dokumentowej oraz związania Dalszego Podwykonawcy obowiązkami poufności nie mniej rygorystycznymi niż wynikające z Umowy. Za działania i zaniechania Dalszego Podwykonawcy Podwykonawca odpowiada jak za własne.</w:t>
      </w:r>
    </w:p>
    <w:p>
      <w:pPr>
        <w:ind w:left="425" w:hanging="425"/>
        <w:jc w:val="both"/>
      </w:pPr>
      <w:r>
        <w:t xml:space="preserve">5. </w:t>
      </w:r>
      <w:r>
        <w:rPr>
          <w:b w:val="0"/>
        </w:rPr>
        <w:t>Podwykonawca zabezpieczy Informacje Poufne i Materiały w sposób adekwatny do ich charakteru, w szczególności: będzie korzystał wyłącznie z kanałów przekazywania plików wskazanych przez Zleceniodawcę, zabezpieczy urządzenia i konta hasłem oraz uwierzytelnianiem dwuskładnikowym, nie będzie przechowywał Materiałów na niezabezpieczonych nośnikach ani udostępniał ich przez publiczne, nieograniczone czasowo linki.</w:t>
      </w:r>
    </w:p>
    <w:p>
      <w:pPr>
        <w:ind w:left="425" w:hanging="425"/>
        <w:jc w:val="both"/>
      </w:pPr>
      <w:r>
        <w:t xml:space="preserve">6. </w:t>
      </w:r>
      <w:r>
        <w:rPr>
          <w:b w:val="0"/>
        </w:rPr>
        <w:t>W odniesieniu do danych dostępowych, kluczy API oraz dostępów do repozytoriów i środowisk produkcyjnych Podwykonawca zobowiązuje się: korzystać z nich wyłącznie w zakresie niezbędnym do wykonania zleconych prac, nie przekazywać ich osobom trzecim, nie zapisywać ich w kodzie źródłowym ani w publicznych repozytoriach oraz niezwłocznie zgłosić Zleceniodawcy zakończenie korzystania z nich w celu ich unieważnienia.</w:t>
      </w:r>
    </w:p>
    <w:p>
      <w:pPr>
        <w:ind w:left="425" w:hanging="425"/>
        <w:jc w:val="both"/>
      </w:pPr>
      <w:r>
        <w:t xml:space="preserve">7. </w:t>
      </w:r>
      <w:r>
        <w:rPr>
          <w:b w:val="0"/>
        </w:rPr>
        <w:t>Podwykonawca nie będzie wprowadzał Informacji Poufnych, w szczególności Materiałów Klienta, kodu źródłowego oraz niepublikowanych materiałów wizualnych, do publicznie dostępnych narzędzi, usług i systemów sztucznej inteligencji, których warunki korzystania dopuszczają wykorzystanie wprowadzonych danych do trenowania modeli lub ich udostępnianie osobom trzecim. Korzystanie z narzędzi sztucznej inteligencji w wariantach z wyłączonym uczeniem na danych użytkownika jest dopuszczalne; na żądanie Zleceniodawcy Podwykonawca wskaże, z jakich narzędzi korzystał.</w:t>
      </w:r>
    </w:p>
    <w:p>
      <w:pPr>
        <w:ind w:left="425" w:hanging="425"/>
        <w:jc w:val="both"/>
      </w:pPr>
      <w:r>
        <w:t xml:space="preserve">8. </w:t>
      </w:r>
      <w:r>
        <w:rPr>
          <w:b w:val="0"/>
        </w:rPr>
        <w:t>Podwykonawca nie będzie kopiował ani powielał Informacji Poufnych i Materiałów w zakresie szerszym, niż jest to niezbędne do realizacji Celu.</w:t>
      </w:r>
    </w:p>
    <w:p>
      <w:pPr>
        <w:ind w:left="425" w:hanging="425"/>
        <w:jc w:val="both"/>
      </w:pPr>
      <w:r>
        <w:t xml:space="preserve">9. </w:t>
      </w:r>
      <w:r>
        <w:rPr>
          <w:b w:val="0"/>
        </w:rPr>
        <w:t>O każdym przypadku utraty, ujawnienia lub podejrzenia nieuprawnionego dostępu do Informacji Poufnych Podwykonawca poinformuje Zleceniodawcę niezwłocznie, nie później niż w ciągu 24 godzin od powzięcia wiadomości, oraz podejmie działania ograniczające skutki zdarzenia.</w:t>
      </w:r>
    </w:p>
    <w:p>
      <w:pPr>
        <w:ind w:left="425" w:hanging="425"/>
        <w:jc w:val="both"/>
      </w:pPr>
      <w:r>
        <w:t xml:space="preserve">10. </w:t>
      </w:r>
      <w:r>
        <w:rPr>
          <w:b w:val="0"/>
        </w:rPr>
        <w:t>Na żądanie Zleceniodawcy Podwykonawca potwierdzi w formie dokumentowej sposób zabezpieczenia, zwrotu albo usunięcia Informacji Poufnych.</w:t>
      </w:r>
    </w:p>
    <w:p>
      <w:pPr>
        <w:keepNext/>
        <w:spacing w:before="240" w:after="80"/>
      </w:pPr>
      <w:r>
        <w:rPr>
          <w:b/>
        </w:rPr>
        <w:t>§ 4. PORTFOLIO, REFERENCJE I PUBLIKACJE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Podwykonawca nie jest uprawniony do publikowania, prezentowania ani wykorzystywania w celach autopromocyjnych efektów prac, ich fragmentów lub wersji roboczych, ani do posługiwania się nazwą, znakami towarowymi lub wizerunkiem Klienta, ani do ujawniania samego faktu współpracy z Klientem, bez uprzedniej zgody Zleceniodawcy wyrażonej co najmniej w formie dokumentowej.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Po publicznej premierze projektu, którego dotyczą efekty prac, zgoda na ich umieszczenie w portfolio Podwykonawcy nie zostanie bezpodstawnie odmówiona. Zgoda określa zakres publikacji, dopuszczalne kanały oraz termin, a jej udzielenie może zależeć od stanowiska Klienta.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Ograniczenie dotyczy w szczególności stron internetowych, mediów społecznościowych, serwisów portfolio, prezentacji ofertowych oraz zgłoszeń konkursowych i przetargowych.</w:t>
      </w:r>
    </w:p>
    <w:p>
      <w:pPr>
        <w:keepNext/>
        <w:spacing w:before="240" w:after="80"/>
      </w:pPr>
      <w:r>
        <w:rPr>
          <w:b/>
        </w:rPr>
        <w:t>§ 5. WŁASNOŚĆ INFORMACJI I BRAK LICENCJI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Informacje Poufne oraz Materiały pozostają własnością Zleceniodawcy lub Klienta.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Umowa nie przenosi na Podwykonawcę żadnych praw własności intelektualnej ani nie udziela mu licencji – w szczególności nie uprawnia do korzystania z Informacji Poufnych po zakończeniu współpracy.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Zasady nabycia przez Zleceniodawcę praw do efektów prac Podwykonawcy reguluje odrębna umowa ramowa o współpracy podwykonawczej. Umowa nie zastępuje tych ustaleń.</w:t>
      </w:r>
    </w:p>
    <w:p>
      <w:pPr>
        <w:keepNext/>
        <w:spacing w:before="240" w:after="80"/>
      </w:pPr>
      <w:r>
        <w:rPr>
          <w:b/>
        </w:rPr>
        <w:t>§ 6. UJAWNIENIE WYMAGANE PRZEPISAMI PRAWA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Jeżeli obowiązek ujawnienia Informacji Poufnych wynika z bezwzględnie obowiązujących przepisów prawa albo z orzeczenia sądu lub decyzji uprawnionego organu, Podwykonawca ujawni je wyłącznie w niezbędnym zakresie.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O żądaniu ujawnienia Podwykonawca poinformuje Zleceniodawcę niezwłocznie i przed ujawnieniem, o ile jest to prawnie dopuszczalne, aby umożliwić mu podjęcie działań ochronnych.</w:t>
      </w:r>
    </w:p>
    <w:p>
      <w:pPr>
        <w:keepNext/>
        <w:spacing w:before="240" w:after="80"/>
      </w:pPr>
      <w:r>
        <w:rPr>
          <w:b/>
        </w:rPr>
        <w:t>§ 7. ZWROT I USUNIĘCIE INFORMACJI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Na każde żądanie Zleceniodawcy, a w każdym przypadku w terminie 14 dni od zakończenia współpracy, Podwykonawca zwróci wszystkie Materiały w postaci materialnej oraz trwale usunie ich postać elektroniczną, w tym kopie robocze i kopie w usługach chmurowych, a także zaprzestanie korzystania z udostępnionych dostępów. Obowiązek ten nie dotyczy materiałów i plików źródłowych przekazanych Zleceniodawcy w wykonaniu zleconych prac.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Podwykonawca może zachować kopie Informacji Poufnych wyłącznie w zakresie wymaganym przepisami prawa lub znajdujące się w automatycznych kopiach zapasowych, które nie są przywracane w toku bieżącej pracy. Kopie te pozostają objęte Umową.</w:t>
      </w:r>
    </w:p>
    <w:p>
      <w:pPr>
        <w:keepNext/>
        <w:spacing w:before="240" w:after="80"/>
      </w:pPr>
      <w:r>
        <w:rPr>
          <w:b/>
        </w:rPr>
        <w:t>§ 8. ZAKAZ OBCHODZENIA I POZYSKIWANIA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 okresie współpracy oraz przez 12 miesięcy od zakończenia realizacji ostatniego zlecenia Podwykonawca nie będzie, bez uprzedniej zgody Zleceniodawcy, nawiązywał – bezpośrednio ani za pośrednictwem osoby trzeciej – współpracy z Klientem w zakresie usług tożsamych lub zbliżonych do tych, które były przedmiotem prac zleconych przez Zleceniodawcę, jeżeli wiedzę o Kliencie lub kontakt do niego Podwykonawca uzyskał w związku ze współpracą ze Zleceniodawcą.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Ograniczenie z ust. 1 nie dotyczy Klientów, z którymi Podwykonawca współpracował przed nawiązaniem współpracy ze Zleceniodawcą, co może udokumentować. Jeżeli Klient samodzielnie zwróci się do Podwykonawcy, Podwykonawca niezwłocznie poinformuje o tym Zleceniodawcę, a Strony uzgodnią dalszy sposób postępowania.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Podwykonawca nie będzie nakłaniał pracowników, współpracowników ani podwykonawców Zleceniodawcy do rozwiązania łączących ich ze Zleceniodawcą umów ani do ich nienależytego wykonania, ani nie będzie ich pozyskiwał do współpracy w okresie wskazanym w ust. 1.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Poza przypadkami wskazanymi w ust. 1 i 3 Umowa nie ogranicza prawa Podwykonawcy do świadczenia usług na rzecz innych podmiotów, w tym prowadzących działalność konkurencyjną wobec Zleceniodawcy.</w:t>
      </w:r>
    </w:p>
    <w:p>
      <w:pPr>
        <w:keepNext/>
        <w:spacing w:before="240" w:after="80"/>
      </w:pPr>
      <w:r>
        <w:rPr>
          <w:b/>
        </w:rPr>
        <w:t>§ 9. DANE OSOBOWE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Strony udostępniają sobie wzajemnie dane osobowe osób odpowiedzialnych za nawiązanie i realizację współpracy. Każda ze Stron staje się administratorem danych, które otrzymała, i przetwarza je zgodnie z RODO. Strony potwierdzają, że posiadają podstawę prawną do ich udostępnienia.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Jeżeli w ramach realizacji Celu Podwykonawca miałby przetwarzać dane osobowe, których administratorem jest Zleceniodawca lub Klient, Strony zawrą odrębną umowę powierzenia przetwarzania danych osobowych zgodnie z art. 28 RODO. Do czasu jej zawarcia Podwykonawca nie jest uprawniony do przetwarzania takich danych.</w:t>
      </w:r>
    </w:p>
    <w:p>
      <w:pPr>
        <w:keepNext/>
        <w:spacing w:before="240" w:after="80"/>
      </w:pPr>
      <w:r>
        <w:rPr>
          <w:b/>
        </w:rPr>
        <w:t>§ 10. ODPOWIEDZIALNOŚĆ I KARY UMOWNE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 razie naruszenia przez Podwykonawcę obowiązków określonych w § 3, § 4, § 5 lub § 7 Umowy Zleceniodawca może żądać zapłaty kary umownej w wysokości 20 000 zł (słownie: dwadzieścia tysięcy złotych) za każdy przypadek naruszenia.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W razie naruszenia obowiązków określonych w § 8 Umowy Zleceniodawca może żądać zapłaty kary umownej w wysokości 30 000 zł (słownie: trzydzieści tysięcy złotych) za każdy przypadek naruszenia.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Wezwanie do zapłaty kary umownej zawiera opis i okoliczności naruszenia. Kara płatna jest w terminie 14 dni od dnia doręczenia wezwania, przelewem na rachunek bankowy wskazany w wezwaniu.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Zapłata kary umownej nie wyłącza prawa Zleceniodawcy do dochodzenia odszkodowania przewyższającego wysokość zastrzeżonych kar umownych na zasadach ogólnych.</w:t>
      </w:r>
    </w:p>
    <w:p>
      <w:pPr>
        <w:ind w:left="425" w:hanging="425"/>
        <w:jc w:val="both"/>
      </w:pPr>
      <w:r>
        <w:t xml:space="preserve">5. </w:t>
      </w:r>
      <w:r>
        <w:rPr>
          <w:b w:val="0"/>
        </w:rPr>
        <w:t>Niezależnie od kar umownych Zleceniodawca może żądać natychmiastowego zaniechania naruszenia oraz usunięcia jego skutków, wyznaczając Podwykonawcy odpowiedni termin. Wezwanie wymaga formy dokumentowej.</w:t>
      </w:r>
    </w:p>
    <w:p>
      <w:pPr>
        <w:keepNext/>
        <w:spacing w:before="240" w:after="80"/>
      </w:pPr>
      <w:r>
        <w:rPr>
          <w:b/>
        </w:rPr>
        <w:t>§ 11. CZAS TRWANIA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Umowa wchodzi w życie z dniem jej zawarcia i obejmuje również Informacje Poufne ujawnione przed tą datą.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Obowiązek zachowania poufności trwa przez 5 lat od zakończenia współpracy Stron, a w odniesieniu do informacji stanowiących tajemnicę przedsiębiorstwa – tak długo, jak zachowują one taki charakter.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Zakaz określony w § 8 obowiązuje przez okres tam wskazany.</w:t>
      </w:r>
    </w:p>
    <w:p>
      <w:pPr>
        <w:keepNext/>
        <w:spacing w:before="240" w:after="80"/>
      </w:pPr>
      <w:r>
        <w:rPr>
          <w:b/>
        </w:rPr>
        <w:t>§ 12. POSTANOWIENIA KOŃCOWE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Umowa zostaje zawarta w formie dokumentowej. Wszelkie jej zmiany wymagają formy dokumentowej pod rygorem nieważności. Za zachowanie formy dokumentowej Strony uznają wiadomość e-mail wysłaną z adresów wskazanych w komparycji oraz dokument opatrzony kwalifikowanym podpisem elektronicznym lub podpisem zaufanym.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Oświadczenia związane z Umową Strony składają na adresy e-mail wskazane w komparycji. Zmiana adresu wymaga powiadomienia drugiej Strony i nie stanowi zmiany Umowy.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Żadna ze Stron nie może przenieść praw ani obowiązków wynikających z Umowy na osobę trzecią bez uprzedniej zgody drugiej Strony wyrażonej w formie dokumentowej. Ograniczenie to nie dotyczy przeniesienia przez Zleceniodawcę uprawnień na Klienta.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Umowa wraz z umową ramową o współpracy podwykonawczej stanowi całość porozumień Stron w zakresie ochrony informacji i zastępuje wcześniejsze ustalenia w tym przedmiocie.</w:t>
      </w:r>
    </w:p>
    <w:p>
      <w:pPr>
        <w:ind w:left="425" w:hanging="425"/>
        <w:jc w:val="both"/>
      </w:pPr>
      <w:r>
        <w:t xml:space="preserve">5. </w:t>
      </w:r>
      <w:r>
        <w:rPr>
          <w:b w:val="0"/>
        </w:rPr>
        <w:t>Jeżeli którekolwiek postanowienie Umowy okaże się nieważne lub bezskuteczne, pozostałe postanowienia pozostają w mocy, a Strony zastąpią je postanowieniem o zbliżonym skutku gospodarczym.</w:t>
      </w:r>
    </w:p>
    <w:p>
      <w:pPr>
        <w:ind w:left="425" w:hanging="425"/>
        <w:jc w:val="both"/>
      </w:pPr>
      <w:r>
        <w:t xml:space="preserve">6. </w:t>
      </w:r>
      <w:r>
        <w:rPr>
          <w:b w:val="0"/>
        </w:rPr>
        <w:t>W sprawach nieuregulowanych Umową stosuje się prawo polskie, w szczególności Kodeks cywilny oraz ustawę o zwalczaniu nieuczciwej konkurencji.</w:t>
      </w:r>
    </w:p>
    <w:p>
      <w:pPr>
        <w:ind w:left="425" w:hanging="425"/>
        <w:jc w:val="both"/>
      </w:pPr>
      <w:r>
        <w:t xml:space="preserve">7. </w:t>
      </w:r>
      <w:r>
        <w:rPr>
          <w:b w:val="0"/>
        </w:rPr>
        <w:t>Spory wynikające z Umowy rozstrzyga sąd miejscowo właściwy dla miasta Łodzi.</w:t>
      </w:r>
    </w:p>
    <w:p>
      <w:pPr>
        <w:ind w:left="425" w:hanging="425"/>
        <w:jc w:val="both"/>
      </w:pPr>
      <w:r>
        <w:t xml:space="preserve">8. </w:t>
      </w:r>
      <w:r>
        <w:rPr>
          <w:b w:val="0"/>
        </w:rPr>
        <w:t>Umowę sporządzono w dwóch jednobrzmiących egzemplarzach, po jednym dla każdej ze Stron, albo w postaci jednego dokumentu elektronicznego podpisanego przez obie Strony.</w:t>
      </w:r>
    </w:p>
    <w:p>
      <w:pPr>
        <w:spacing w:after="7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t>Zleceniodawca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Podwykonawca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br/>
              <w:br/>
              <w:t>……………………………………………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br/>
              <w:br/>
              <w:t>……………………………………………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