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5E3A"/>
          <w:sz w:val="48"/>
          <w:szCs w:val="48"/>
        </w:rPr>
        <w:t xml:space="preserve">AUDYT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8DC63F"/>
          <w:sz w:val="36"/>
          <w:szCs w:val="36"/>
        </w:rPr>
        <w:t xml:space="preserve">UX / UI / CX / COPY / SEO / AEO</w:t>
      </w:r>
    </w:p>
    <w:p>
      <w:pPr>
        <w:pBdr>
          <w:bottom w:val="single" w:color="8DC63F" w:sz="4" w:space="12"/>
        </w:pBd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dailyfruits.vercel.app  •  26 kwietnia 2026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Podsumowanie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Strona DailyFruits jest technicznie solidna — SEO scaffolding (meta tagi, schema, canonical, sitemap) jest na miejscu, accessibility na przyzwoitym poziomie, a mobile responsive działa poprawnie po ostatnich fixach.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Główny problem to rozmyćie pozycjonowania marki. Copy oscyluje między logistyką dostaw („zero chaosu”, „sterylnie, na czas”) a kulturą wellbeingu („budujemy kulturę zdrowia”). To podważa konwersję i autorytet AEO. Audyt zidentyfikował 28 issue’ów w 6 kategoriach.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A"/>
                <w:sz w:val="48"/>
                <w:szCs w:val="48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P0 — Krytyczne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A"/>
                <w:sz w:val="48"/>
                <w:szCs w:val="48"/>
              </w:rPr>
              <w:t xml:space="preserve">8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P1 — Wysokie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A"/>
                <w:sz w:val="48"/>
                <w:szCs w:val="48"/>
              </w:rPr>
              <w:t xml:space="preserve">12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P2 — Średnie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A"/>
                <w:sz w:val="48"/>
                <w:szCs w:val="48"/>
              </w:rPr>
              <w:t xml:space="preserve">5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P3 — Niskie</w:t>
            </w:r>
          </w:p>
        </w:tc>
      </w:tr>
    </w:tbl>
    <w:p>
      <w:r>
        <w:br w:type="page"/>
      </w:r>
    </w:p>
    <w:p>
      <w:pPr>
        <w:pBdr>
          <w:bottom w:val="single" w:color="8DC63F" w:sz="2" w:space="8"/>
        </w:pBdr>
        <w:spacing w:after="200" w:before="360"/>
      </w:pPr>
      <w:r>
        <w:rPr>
          <w:rFonts w:ascii="Arial" w:cs="Arial" w:eastAsia="Arial" w:hAnsi="Arial"/>
          <w:b/>
          <w:bCs/>
          <w:color w:val="1B5E3A"/>
          <w:sz w:val="24"/>
          <w:szCs w:val="24"/>
        </w:rPr>
        <w:t xml:space="preserve">1. UX /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780"/>
        <w:gridCol w:w="37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REKOMENDACJA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UX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Heading hierarchy: H1 → H3 (brak H2) na homepage hero stats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Dodaj H2 nad sekcją stats, zachowaj semantic hierarchy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UX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Brak inline validation na formularzu zapytanie.html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Dodaj aria-describedby + real-time validation na required fields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UI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Spacing niespójny: sekcje 60/72/80px padding między stronami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Ustandaryzuj do 80px (desktop) / 48px (mobile)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UX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City pages bez breadcrumbów do kategorii głównych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Dodaj BreadcrumbList + wizualne breadcrumbs na city pages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A11y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Brak role=main, role=contentinfo, aria-live na form submit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Dodaj ARIA landmarks + aria-live=polite na form container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UI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 bez filtrowania/kategorii (6 artykułów, brak tagów)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Dodaj tag-based filtering na blog.html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UI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Floating badge „Złóż zapytanie” nachodzi na treść w prawym dolnym rogu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Dodaj margin-bottom na ostatnich sekcjach lub auto-hide badge przy scroll do CTA</w:t>
            </w:r>
          </w:p>
        </w:tc>
      </w:tr>
    </w:tbl>
    <w:p>
      <w:r>
        <w:br w:type="page"/>
      </w:r>
    </w:p>
    <w:p>
      <w:pPr>
        <w:pBdr>
          <w:bottom w:val="single" w:color="8DC63F" w:sz="2" w:space="8"/>
        </w:pBdr>
        <w:spacing w:after="200" w:before="360"/>
      </w:pPr>
      <w:r>
        <w:rPr>
          <w:rFonts w:ascii="Arial" w:cs="Arial" w:eastAsia="Arial" w:hAnsi="Arial"/>
          <w:b/>
          <w:bCs/>
          <w:color w:val="1B5E3A"/>
          <w:sz w:val="24"/>
          <w:szCs w:val="24"/>
        </w:rPr>
        <w:t xml:space="preserve">2. CUSTOMER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780"/>
        <w:gridCol w:w="37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REKOMENDACJA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43020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CX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różne CTA do tego samego celu: „Zamów wycenę” vs „Zapytaj o ofertę” vs „Złóż zapytanie”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Ustandaryzuj do jednego CTA: „Bezpłatna wycena →” na całej stronie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CX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o-nas.html bez trust signals: brak zespołu, founder story, certyfikatów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Dodaj 2-3 team members, krótki founder story, loga certyfikatów/nagród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CX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City pages kopiują homepage 1:1 — zero lokalizacji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Unikalne H1 + lokalny czas dostawy + lokalne case study per miasto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CX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 success state generyczny — brak potwierdzenia emailem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Dodaj clear success message + „odezwiemy się w 2h” + email confirmation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CX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 bez „Related Articles” na końcu artykułów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 powiązane artykuły w footer każdego wpisu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CX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Brak cennika / range’u cenowego widocznego przed formularzem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Dodaj „Od X zł/osoba/tydzień” na stronie oferta lub hero</w:t>
            </w:r>
          </w:p>
        </w:tc>
      </w:tr>
    </w:tbl>
    <w:p>
      <w:r>
        <w:br w:type="page"/>
      </w:r>
    </w:p>
    <w:p>
      <w:pPr>
        <w:pBdr>
          <w:bottom w:val="single" w:color="8DC63F" w:sz="2" w:space="8"/>
        </w:pBdr>
        <w:spacing w:after="200" w:before="360"/>
      </w:pPr>
      <w:r>
        <w:rPr>
          <w:rFonts w:ascii="Arial" w:cs="Arial" w:eastAsia="Arial" w:hAnsi="Arial"/>
          <w:b/>
          <w:bCs/>
          <w:color w:val="1B5E3A"/>
          <w:sz w:val="24"/>
          <w:szCs w:val="24"/>
        </w:rPr>
        <w:t xml:space="preserve">3. COPY &amp;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780"/>
        <w:gridCol w:w="37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REKOMENDACJA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43020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Copy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Pozycjonowanie rozmyće: copy mówi o logistyce („zero chaosu”) zamiast o wartości wellbeingu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Przepisz hero i sekcje na: ROI wellbeingu → produktywność → retencja → CTA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Copy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Nagłówki pasywne: „Dostarczamy w 13 miastach”, „Zacznij od kuchni”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Aktywne, benefit-driven: „Świeże owoce jutro w Twoim biurze”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Copy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CTA copy nispójne i nie benefit-driven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Jeden format: „Bezpłatna wycena →” + sub: „Odpowiadamy w 2h”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Copy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Brak mikrocopy na polach formularza (help text, why we ask)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Dodaj subtext pod każdym polem: „Pomaga nam dopasować ofertę”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Copy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positioning blur — brak wyjaśnienia DLACZEGO wszystko w jednym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Dodaj „Jedna faktura, jeden partner” blok z konkretnymi savings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Copy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Drobne błędy: „kanapkowe Wtorki” niespójna kapitalizacja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Ustandaryzuj nazwy własne: Owocowe Czwartki, Kanapkowe Wtorki</w:t>
            </w:r>
          </w:p>
        </w:tc>
      </w:tr>
    </w:tbl>
    <w:p>
      <w:r>
        <w:br w:type="page"/>
      </w:r>
    </w:p>
    <w:p>
      <w:pPr>
        <w:pBdr>
          <w:bottom w:val="single" w:color="8DC63F" w:sz="2" w:space="8"/>
        </w:pBdr>
        <w:spacing w:after="200" w:before="360"/>
      </w:pPr>
      <w:r>
        <w:rPr>
          <w:rFonts w:ascii="Arial" w:cs="Arial" w:eastAsia="Arial" w:hAnsi="Arial"/>
          <w:b/>
          <w:bCs/>
          <w:color w:val="1B5E3A"/>
          <w:sz w:val="24"/>
          <w:szCs w:val="24"/>
        </w:rPr>
        <w:t xml:space="preserve">4.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780"/>
        <w:gridCol w:w="37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REKOMENDACJA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SEO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city pages z prawie identycznym H1 i body copy — ryzyko kanibalizacji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Unikalne H1 + 200-300 słów unikalnego contentu per miasto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SEO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Brak internal linking między oferta → deep offer pages w body copy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Dodaj kontekstowe linki w opisach produktów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SEO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 image generyczne na city pages i blogach (ten sam HORIZONTAL.webp)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Unikalne OG images per page (można generować dynamicznie)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SEO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 text niska jakość: „autko” zamiast opisu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Przepisz alt texty na opisowe: „Furgonetka DailyFruits z dostawą”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SEO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 gaps: brak BreadcrumbList na city pages, brak author w Article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Dodaj BreadcrumbList + author.name + image dimensions w Article schema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SEO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 artykuły bez cross-linking do offer pages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Każdy artykuł linkuje do min. 2 stron ofertowych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SEO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obrazki bez loading=lazy, brak srcset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Dodaj lazy + srcset dla responsive images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SEO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Brak hreflang (lang=pl only, brak x-default)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Dodaj hreflang jeśli planowana wersja EN</w:t>
            </w:r>
          </w:p>
        </w:tc>
      </w:tr>
    </w:tbl>
    <w:p>
      <w:r>
        <w:br w:type="page"/>
      </w:r>
    </w:p>
    <w:p>
      <w:pPr>
        <w:pBdr>
          <w:bottom w:val="single" w:color="8DC63F" w:sz="2" w:space="8"/>
        </w:pBdr>
        <w:spacing w:after="200" w:before="360"/>
      </w:pPr>
      <w:r>
        <w:rPr>
          <w:rFonts w:ascii="Arial" w:cs="Arial" w:eastAsia="Arial" w:hAnsi="Arial"/>
          <w:b/>
          <w:bCs/>
          <w:color w:val="1B5E3A"/>
          <w:sz w:val="24"/>
          <w:szCs w:val="24"/>
        </w:rPr>
        <w:t xml:space="preserve">5. AEO — AI ENGINE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780"/>
        <w:gridCol w:w="37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REKOMENDACJA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43020"/>
                <w:sz w:val="18"/>
                <w:szCs w:val="18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AEO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 schema tylko 5 pytań — brak high-intent queries (cena, zmiana, gwarancja)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Rozszerz do 15+ Q&amp;A: pricing, SLA, zmiany, anulowanie, dieta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AEO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Entity definition: „dostawca owoców” zamiast „corporate wellness provider”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Zmień schema description na wellness/nutrition framing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AEO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 artykuły bez structured Q&amp;A blocks (paragraphs only)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Dodaj H3 pytania + krótkie odpowiedzi w pierwszym zdaniu każdej sekcji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AEO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gap: brak stron na „jak zamówić owoce do biura”, „ile kosztuje”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Stwórz 2-3 how-to landing pages pod popularne AI queries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3A"/>
                <w:sz w:val="18"/>
                <w:szCs w:val="18"/>
              </w:rPr>
              <w:t xml:space="preserve">AEO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BetterWorkplace (parent org) brak sameAs w schema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Dodaj sameAs URL do Organization schema</w:t>
            </w:r>
          </w:p>
        </w:tc>
      </w:tr>
    </w:tbl>
    <w:p>
      <w:r>
        <w:br w:type="page"/>
      </w:r>
    </w:p>
    <w:p>
      <w:pPr>
        <w:pBdr>
          <w:bottom w:val="single" w:color="8DC63F" w:sz="2" w:space="8"/>
        </w:pBdr>
        <w:spacing w:after="200" w:before="360"/>
      </w:pPr>
      <w:r>
        <w:rPr>
          <w:rFonts w:ascii="Arial" w:cs="Arial" w:eastAsia="Arial" w:hAnsi="Arial"/>
          <w:b/>
          <w:bCs/>
          <w:color w:val="1B5E3A"/>
          <w:sz w:val="24"/>
          <w:szCs w:val="24"/>
        </w:rPr>
        <w:t xml:space="preserve">6. TOP 5 — CO ZROBIĆ NAJPIERW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Te 5 działań da największy impact na konwersję i widoczność:</w:t>
      </w:r>
    </w:p>
    <w:p>
      <w:pPr>
        <w:spacing w:after="1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B5E3A"/>
          <w:sz w:val="22"/>
          <w:szCs w:val="22"/>
        </w:rPr>
        <w:t xml:space="preserve">1. Ujednolicenie CTA copy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
Jeden spójny CTA na całej stronie: „Bezpłatna wycena →” + microcopy „Odpowiadamy w 2h”. Eliminuje confusion, podnosi CTR.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5E3A"/>
          <w:sz w:val="22"/>
          <w:szCs w:val="22"/>
        </w:rPr>
        <w:t xml:space="preserve">2. Przepisanie hero copy na benefit-driven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
Lead z ROI: „81% firm potwierdza poprawę wellbeingu” → „Zdrowszy zespół = niższa rotacja = niższe koszty” → CTA. Stop sprzedawaniu owoców, zacznij sprzedawać kulturę.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5E3A"/>
          <w:sz w:val="22"/>
          <w:szCs w:val="22"/>
        </w:rPr>
        <w:t xml:space="preserve">3. Rozbudowa FAQ schema do 15+ pytań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
Dodaj pytania o cenę, SLA, zmiany, diety, minimum zamówienia. To bezpośrednio wpływa na AEO i featured snippets.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5E3A"/>
          <w:sz w:val="22"/>
          <w:szCs w:val="22"/>
        </w:rPr>
        <w:t xml:space="preserve">4. Unikalizacja city pages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
Każde miasto: unikalny H1, 200+ słów lokalnego contentu, lokalny case study, czas dostawy. Eliminuje kanibalizację SEO.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5E3A"/>
          <w:sz w:val="22"/>
          <w:szCs w:val="22"/>
        </w:rPr>
        <w:t xml:space="preserve">5. Trust signals na o-nas.html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
Founder story, 3 team members, certyfikaty, timeline firmy. Strona „O nas” to #2 najczęściej odwiedzana strona B2B — musi budować zaufanie.</w:t>
      </w:r>
    </w:p>
    <w:p>
      <w:pPr>
        <w:pBdr>
          <w:top w:val="single" w:color="8DC63F" w:sz="2" w:space="12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Raport przygotowany: 26 kwietnia 2026 | dailyfruits.vercel.app | 24 pliki HTML przeanalizowane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Strona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DailyFruits.pl — Audyt UX/UI/CX/Copy/SEO/AEO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B5E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B5E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2026-04-26T13:34:55.520Z</dcterms:created>
  <dcterms:modified xsi:type="dcterms:W3CDTF">2026-04-26T13:34:55.520Z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