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32.412139164227"/>
        <w:gridCol w:w="809.8819916707996"/>
        <w:gridCol w:w="1230.3976411921763"/>
        <w:gridCol w:w="1300.4835827790725"/>
        <w:gridCol w:w="1452.3364562173474"/>
        <w:tblGridChange w:id="0">
          <w:tblGrid>
            <w:gridCol w:w="4232.412139164227"/>
            <w:gridCol w:w="809.8819916707996"/>
            <w:gridCol w:w="1230.3976411921763"/>
            <w:gridCol w:w="1300.4835827790725"/>
            <w:gridCol w:w="1452.33645621734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17 | ZESTAW batonów i ciasteczek (28 szt)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Karton 1/2 kanapkowy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Separator do kartonu 1/2 kanapkowego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ZESTAW batonów, bakalii i ciasteczek (28 szt)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Baton owocowy Jabłko &amp; Cynamon 35g, Dobra Kaloria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Baton owocowy Chrupiący Orzech 35g, Dobra Kaloria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Ciasteczko Keto sernik i biała czekolada 50g, Frank &amp; Oli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Ciasteczko Peanut Butter Chocolate 50g, Frank &amp; Oli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Bakalie MIX 65g, Hebar (torebka)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Baton proteinowy krem orzechowy i wanilia 45g, Dobra Kaloria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Karton 1/2 kanapkowy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Separator do kartonu 1/2 kanapkowego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