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8.616737965919"/>
        <w:gridCol w:w="832.1669657729665"/>
        <w:gridCol w:w="1263.804971384178"/>
        <w:gridCol w:w="1357.132107732548"/>
        <w:gridCol w:w="1473.7910281680106"/>
        <w:tblGridChange w:id="0">
          <w:tblGrid>
            <w:gridCol w:w="4098.616737965919"/>
            <w:gridCol w:w="832.1669657729665"/>
            <w:gridCol w:w="1263.804971384178"/>
            <w:gridCol w:w="1357.132107732548"/>
            <w:gridCol w:w="1473.79102816801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19 | ZESTAW słodkich przekąsek (40 szt)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Tacka z wiekiem NOWA (średnia)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ZESTAW słodkich przekąsek (40 szt) maxi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Cena j.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Ptysie z bitą śmietaną, 12,5g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Bite z nadzieniem z białej czekolady, 25g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Mini gofry, ok. 15 g/szt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Bite z nadzieniem karmelowym 25g/szt,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Muffinki amerykańskie mini czekoladowe, 15g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Tacka z wiekiem NOWA (średnia)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