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20.3338038468737"/>
        <w:gridCol w:w="916.1966633220525"/>
        <w:gridCol w:w="1454.2185336984064"/>
        <w:gridCol w:w="1688.141086035952"/>
        <w:gridCol w:w="1746.621724120338"/>
        <w:tblGridChange w:id="0">
          <w:tblGrid>
            <w:gridCol w:w="3220.3338038468737"/>
            <w:gridCol w:w="916.1966633220525"/>
            <w:gridCol w:w="1454.2185336984064"/>
            <w:gridCol w:w="1688.141086035952"/>
            <w:gridCol w:w="1746.62172412033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  <w:t xml:space="preserve">Zestaw 9 | NAWODNIENIOWY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duża zielona skrzynka/ wymienna</w:t>
            </w:r>
          </w:p>
        </w:tc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70 porcji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Nawodnieniowy medium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Składnik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Jedn.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Cena j.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Ilość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Suma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Pakiet soków NFC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szt.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COCONAUT Naturalna woda kokosowa niegazowana 320ml, Questfood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szt.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Napój Fanta Orange 330ml, Puszka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szt.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Smoothie gęste jabłko MANGO + BRZOSKWINIA 215ml, Bracia Sadownicy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szt.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Suma: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TOTAL: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