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5E3A"/>
          <w:sz w:val="48"/>
        </w:rPr>
        <w:t>CREATIVE BRIEF</w:t>
      </w:r>
    </w:p>
    <w:p>
      <w:r>
        <w:rPr>
          <w:i/>
          <w:color w:val="555555"/>
          <w:sz w:val="20"/>
        </w:rPr>
        <w:t>DailyFruits  ·  Instagram social  ·  Maj 2026</w:t>
      </w:r>
    </w:p>
    <w:p>
      <w:pPr>
        <w:spacing w:before="320" w:after="100"/>
      </w:pPr>
      <w:r>
        <w:rPr>
          <w:b/>
          <w:color w:val="1B5E3A"/>
          <w:sz w:val="30"/>
        </w:rPr>
        <w:t>Produkt — w jednym akapicie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DailyFruits dostarcza do biur owoce, kanapki, soki, finger foods, śniadania i bakalie — wszystko w jednej subskrypcji, jednej dostawie, jednej fakturze. 14 lat na rynku, 2000+ klientów, w tym Google, Microsoft, ING, J.P. Morgan, Allegro. To nie catering "raz na imprezę" — to codzienny rytuał biurowy (Owocowy Czwartek, Kanapkowy Wtorek, Smoothie Monday).</w:t>
      </w:r>
    </w:p>
    <w:p>
      <w:pPr>
        <w:spacing w:after="80"/>
      </w:pPr>
      <w:r>
        <w:rPr>
          <w:b/>
          <w:i w:val="0"/>
          <w:color w:val="1A1A1A"/>
          <w:sz w:val="21"/>
        </w:rPr>
        <w:t>Co odróżnia produkt od konkurencji:</w:t>
      </w:r>
    </w:p>
    <w:p>
      <w:pPr>
        <w:pStyle w:val="ListBullet"/>
        <w:spacing w:after="40"/>
      </w:pPr>
      <w:r>
        <w:rPr>
          <w:sz w:val="21"/>
        </w:rPr>
        <w:t>Jeden partner zamiast 5 dostawców (operacyjne odciążenie Office Managera)</w:t>
      </w:r>
    </w:p>
    <w:p>
      <w:pPr>
        <w:pStyle w:val="ListBullet"/>
        <w:spacing w:after="40"/>
      </w:pPr>
      <w:r>
        <w:rPr>
          <w:sz w:val="21"/>
        </w:rPr>
        <w:t>Subskrypcja, nie kontrakt — 0 zł kar, zmień lub anuluj kiedy chcesz</w:t>
      </w:r>
    </w:p>
    <w:p>
      <w:pPr>
        <w:pStyle w:val="ListBullet"/>
        <w:spacing w:after="40"/>
      </w:pPr>
      <w:r>
        <w:rPr>
          <w:sz w:val="21"/>
        </w:rPr>
        <w:t>Wellbeing z liczbami — pozycjonujemy się jako benefit z ROI, nie estetyczny gadget</w:t>
      </w:r>
    </w:p>
    <w:p>
      <w:pPr>
        <w:spacing w:before="320" w:after="100"/>
      </w:pPr>
      <w:r>
        <w:rPr>
          <w:b/>
          <w:color w:val="1B5E3A"/>
          <w:sz w:val="30"/>
        </w:rPr>
        <w:t>Dla kogo to robimy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Decydenci B2B w firmach 50–500 osób. Trzy główne typy odbiorców:</w:t>
      </w:r>
    </w:p>
    <w:p>
      <w:pPr>
        <w:pStyle w:val="ListBullet"/>
        <w:spacing w:after="40"/>
      </w:pPr>
      <w:r>
        <w:rPr>
          <w:sz w:val="21"/>
        </w:rPr>
        <w:t>HR / People &amp; Culture — szuka wellbeing benefitu, który da się obronić liczbami przed zarządem</w:t>
      </w:r>
    </w:p>
    <w:p>
      <w:pPr>
        <w:pStyle w:val="ListBullet"/>
        <w:spacing w:after="40"/>
      </w:pPr>
      <w:r>
        <w:rPr>
          <w:sz w:val="21"/>
        </w:rPr>
        <w:t>Office Manager — operacyjnie ogarnia codzienność biura, ma dość 5 dostawców i 5 faktur</w:t>
      </w:r>
    </w:p>
    <w:p>
      <w:pPr>
        <w:pStyle w:val="ListBullet"/>
        <w:spacing w:after="40"/>
      </w:pPr>
      <w:r>
        <w:rPr>
          <w:sz w:val="21"/>
        </w:rPr>
        <w:t>CEO / Founder — pyta o ROI i status (czy robią to inne duże marki)</w:t>
      </w:r>
    </w:p>
    <w:p>
      <w:pPr>
        <w:spacing w:after="80"/>
      </w:pPr>
      <w:r>
        <w:rPr>
          <w:b w:val="0"/>
          <w:i/>
          <w:color w:val="555555"/>
          <w:sz w:val="21"/>
        </w:rPr>
        <w:t>Każdy z nich reaguje inaczej. Możesz wybrać, do kogo celuje który materiał — lub zrobić serię, która działa na całym lejku.</w:t>
      </w:r>
    </w:p>
    <w:p>
      <w:pPr>
        <w:spacing w:before="320" w:after="100"/>
      </w:pPr>
      <w:r>
        <w:rPr>
          <w:b/>
          <w:color w:val="1B5E3A"/>
          <w:sz w:val="30"/>
        </w:rPr>
        <w:t>Insight, na którym budujemy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Głód w biurze to operacyjny koszt, którego nikt nie mierzy. 68% pracowników jest mniej efektywnych, gdy odczuwa głód. 50% nie je zdrowo. 57% chce, by pracodawca w tym pomógł. Większość firm zostawia to przypadkowi — automatom z batonami, kawie z saszetek, lunchowi na mieście. DailyFruits zamienia to w przewidywalny, codzienny rytuał.</w:t>
      </w:r>
    </w:p>
    <w:p>
      <w:pPr>
        <w:spacing w:after="80"/>
      </w:pPr>
      <w:r>
        <w:rPr>
          <w:b w:val="0"/>
          <w:i/>
          <w:color w:val="E43020"/>
          <w:sz w:val="21"/>
        </w:rPr>
        <w:t>Tak naprawdę sprzedajemy: spokój operacyjny, status pracodawcy, mierzalny benefit. A nie owoce.</w:t>
      </w:r>
    </w:p>
    <w:p>
      <w:pPr>
        <w:spacing w:before="320" w:after="100"/>
      </w:pPr>
      <w:r>
        <w:rPr>
          <w:b/>
          <w:color w:val="1B5E3A"/>
          <w:sz w:val="30"/>
        </w:rPr>
        <w:t>Ton i estetyka — kierunek, nie ramka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Marka jest jasna, ciepła, lekko nieformalna, ale mówi językiem biznesu — liczby, konkret, krótkie zdania. Bez "smacznych chwil dla Twojego zespołu". Bez stocków uśmiechniętych ludzi w open space. Bez wellnessowej papki.</w:t>
      </w:r>
    </w:p>
    <w:p>
      <w:pPr>
        <w:spacing w:after="80"/>
      </w:pPr>
      <w:r>
        <w:rPr>
          <w:b/>
          <w:i w:val="0"/>
          <w:color w:val="1A1A1A"/>
          <w:sz w:val="21"/>
        </w:rPr>
        <w:t>Z grubsza paleta:</w:t>
      </w:r>
    </w:p>
    <w:p>
      <w:pPr>
        <w:pStyle w:val="ListBullet"/>
        <w:spacing w:after="40"/>
      </w:pPr>
      <w:r>
        <w:rPr>
          <w:sz w:val="21"/>
        </w:rPr>
        <w:t>Zieleń ciemna (#1B5E3A), lime (#8DC63F), cream (#FFF9E0) — baza</w:t>
      </w:r>
    </w:p>
    <w:p>
      <w:pPr>
        <w:pStyle w:val="ListBullet"/>
        <w:spacing w:after="40"/>
      </w:pPr>
      <w:r>
        <w:rPr>
          <w:sz w:val="21"/>
        </w:rPr>
        <w:t>Yellow (#FFF200), red (#E43020) — akcent / CTA</w:t>
      </w:r>
    </w:p>
    <w:p>
      <w:pPr>
        <w:spacing w:after="80"/>
      </w:pPr>
      <w:r>
        <w:rPr>
          <w:b/>
          <w:i w:val="0"/>
          <w:color w:val="1A1A1A"/>
          <w:sz w:val="21"/>
        </w:rPr>
        <w:t>Z grubsza typografia:</w:t>
      </w:r>
    </w:p>
    <w:p>
      <w:pPr>
        <w:pStyle w:val="ListBullet"/>
        <w:spacing w:after="40"/>
      </w:pPr>
      <w:r>
        <w:rPr>
          <w:sz w:val="21"/>
        </w:rPr>
        <w:t>DM Sans — body</w:t>
      </w:r>
    </w:p>
    <w:p>
      <w:pPr>
        <w:pStyle w:val="ListBullet"/>
        <w:spacing w:after="40"/>
      </w:pPr>
      <w:r>
        <w:rPr>
          <w:sz w:val="21"/>
        </w:rPr>
        <w:t>Achiko / Lobster — fun-fontowe headline i duże liczby (kotwica marki)</w:t>
      </w:r>
    </w:p>
    <w:p>
      <w:pPr>
        <w:spacing w:after="80"/>
      </w:pPr>
      <w:r>
        <w:rPr>
          <w:b/>
          <w:i w:val="0"/>
          <w:color w:val="1A1A1A"/>
          <w:sz w:val="21"/>
        </w:rPr>
        <w:t>Pomocne assety:</w:t>
      </w:r>
    </w:p>
    <w:p>
      <w:pPr>
        <w:pStyle w:val="ListBullet"/>
        <w:spacing w:after="40"/>
      </w:pPr>
      <w:r>
        <w:rPr>
          <w:sz w:val="21"/>
        </w:rPr>
        <w:t>Hand-painted ilustracje (MJ-style) — folder /icons/ na stronie, 30 sztuk</w:t>
      </w:r>
    </w:p>
    <w:p>
      <w:pPr>
        <w:pStyle w:val="ListBullet"/>
        <w:spacing w:after="40"/>
      </w:pPr>
      <w:r>
        <w:rPr>
          <w:sz w:val="21"/>
        </w:rPr>
        <w:t>Packshoty produktowe — folder /packshot-*.webp</w:t>
      </w:r>
    </w:p>
    <w:p>
      <w:pPr>
        <w:pStyle w:val="ListBullet"/>
        <w:spacing w:after="40"/>
      </w:pPr>
      <w:r>
        <w:rPr>
          <w:sz w:val="21"/>
        </w:rPr>
        <w:t>Logotypy klientów — sekcja "Zaufali nam liderzy rynku" na dailyfruits.pl</w:t>
      </w:r>
    </w:p>
    <w:p>
      <w:pPr>
        <w:spacing w:after="80"/>
      </w:pPr>
      <w:r>
        <w:rPr>
          <w:b w:val="0"/>
          <w:i/>
          <w:color w:val="555555"/>
          <w:sz w:val="21"/>
        </w:rPr>
        <w:t>Sygnatura wizualna marki: stickery (obrócone chipy z fun-font napisem) i organiczne fale między sekcjami. Możesz to wykorzystać lub zaproponować coś, co rozwija ten DNA.</w:t>
      </w:r>
    </w:p>
    <w:p>
      <w:r>
        <w:br w:type="page"/>
      </w:r>
    </w:p>
    <w:p>
      <w:pPr>
        <w:spacing w:before="320" w:after="100"/>
      </w:pPr>
      <w:r>
        <w:rPr>
          <w:b/>
          <w:color w:val="1B5E3A"/>
          <w:sz w:val="30"/>
        </w:rPr>
        <w:t>Co dostarczasz</w:t>
      </w:r>
    </w:p>
    <w:p>
      <w:pPr>
        <w:spacing w:before="200" w:after="100"/>
      </w:pPr>
      <w:r>
        <w:rPr>
          <w:b/>
          <w:color w:val="1B5E3A"/>
          <w:sz w:val="23"/>
        </w:rPr>
        <w:t>A. 6 postów na feed Instagram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Spójna seria, która razem opowiada historię produktu — od problemu, przez rozwiązanie, do działania. Format zostawiamy Ci do wyboru (1:1 lub 4:5 — co ma większy sens dla danego posta).</w:t>
      </w:r>
    </w:p>
    <w:p>
      <w:pPr>
        <w:spacing w:after="80"/>
      </w:pPr>
      <w:r>
        <w:rPr>
          <w:b/>
          <w:i w:val="0"/>
          <w:color w:val="1A1A1A"/>
          <w:sz w:val="21"/>
        </w:rPr>
        <w:t>Kierunki tematyczne (możesz je przemieszać, połączyć, rozwinąć po swojemu):</w:t>
      </w:r>
    </w:p>
    <w:p>
      <w:pPr>
        <w:pStyle w:val="ListBullet"/>
        <w:spacing w:after="40"/>
      </w:pPr>
      <w:r>
        <w:rPr>
          <w:sz w:val="21"/>
        </w:rPr>
        <w:t>Problem zespołu — głód, sugar crash, spadek koncentracji po 14:00</w:t>
      </w:r>
    </w:p>
    <w:p>
      <w:pPr>
        <w:pStyle w:val="ListBullet"/>
        <w:spacing w:after="40"/>
      </w:pPr>
      <w:r>
        <w:rPr>
          <w:sz w:val="21"/>
        </w:rPr>
        <w:t>Social proof — wielcy klienci, opinie, liczba lat na rynku</w:t>
      </w:r>
    </w:p>
    <w:p>
      <w:pPr>
        <w:pStyle w:val="ListBullet"/>
        <w:spacing w:after="40"/>
      </w:pPr>
      <w:r>
        <w:rPr>
          <w:sz w:val="21"/>
        </w:rPr>
        <w:t>Operacyjne odciążenie — jeden partner vs. chaos 5 dostawców</w:t>
      </w:r>
    </w:p>
    <w:p>
      <w:pPr>
        <w:pStyle w:val="ListBullet"/>
        <w:spacing w:after="40"/>
      </w:pPr>
      <w:r>
        <w:rPr>
          <w:sz w:val="21"/>
        </w:rPr>
        <w:t>Rytuał biurowy — Owocowy Czwartek, Kanapkowy Wtorek, Smoothie Monday</w:t>
      </w:r>
    </w:p>
    <w:p>
      <w:pPr>
        <w:pStyle w:val="ListBullet"/>
        <w:spacing w:after="40"/>
      </w:pPr>
      <w:r>
        <w:rPr>
          <w:sz w:val="21"/>
        </w:rPr>
        <w:t>Elastyczność — subskrypcja, nie kontrakt, 0 zł kar</w:t>
      </w:r>
    </w:p>
    <w:p>
      <w:pPr>
        <w:pStyle w:val="ListBullet"/>
        <w:spacing w:after="40"/>
      </w:pPr>
      <w:r>
        <w:rPr>
          <w:sz w:val="21"/>
        </w:rPr>
        <w:t>Wezwanie do działania — kalkulator dailyfruits.pl/kalkulator (30 sekund, bez handlowca)</w:t>
      </w:r>
    </w:p>
    <w:p>
      <w:pPr>
        <w:spacing w:after="80"/>
      </w:pPr>
      <w:r>
        <w:rPr>
          <w:b w:val="0"/>
          <w:i/>
          <w:color w:val="555555"/>
          <w:sz w:val="21"/>
        </w:rPr>
        <w:t>Nie musisz robić 1:1 mapowania "6 kierunków = 6 postów". Możesz złączyć dwa, rozbić jeden na dwa, znaleźć siódmy kąt, który lepiej działa. Chcemy efektu, nie listy do odhaczenia.</w:t>
      </w:r>
    </w:p>
    <w:p>
      <w:pPr>
        <w:spacing w:before="200" w:after="100"/>
      </w:pPr>
      <w:r>
        <w:rPr>
          <w:b/>
          <w:color w:val="1B5E3A"/>
          <w:sz w:val="23"/>
        </w:rPr>
        <w:t>B. 1 karuzela edukacyjna (Instagram)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Format 4:5, długość: tyle slajdów ile potrzeba (6–10). Cel: save-worthy content, który ktoś z HR wysyła dalej w firmie.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Temat: dlaczego warto, by zespół jadł w biurze zdrowo — z liczbami, bez wellnessowej papki. Możesz to opowiedzieć jako "X powodów", jako mini-case study, jako wywód oparty na stacie. Wybierz formę, która najmocniej pociągnie scroll.</w:t>
      </w:r>
    </w:p>
    <w:p>
      <w:pPr>
        <w:spacing w:after="80"/>
      </w:pPr>
      <w:r>
        <w:rPr>
          <w:b/>
          <w:i w:val="0"/>
          <w:color w:val="1A1A1A"/>
          <w:sz w:val="21"/>
        </w:rPr>
        <w:t>Pomocne liczby (użyj tych, które najlepiej grają w Twojej historii):</w:t>
      </w:r>
    </w:p>
    <w:p>
      <w:pPr>
        <w:pStyle w:val="ListBullet"/>
        <w:spacing w:after="40"/>
      </w:pPr>
      <w:r>
        <w:rPr>
          <w:sz w:val="21"/>
        </w:rPr>
        <w:t>68% — pracownicy mniej efektywni przy głodzie</w:t>
      </w:r>
    </w:p>
    <w:p>
      <w:pPr>
        <w:pStyle w:val="ListBullet"/>
        <w:spacing w:after="40"/>
      </w:pPr>
      <w:r>
        <w:rPr>
          <w:sz w:val="21"/>
        </w:rPr>
        <w:t>50% — nie je zdrowo</w:t>
      </w:r>
    </w:p>
    <w:p>
      <w:pPr>
        <w:pStyle w:val="ListBullet"/>
        <w:spacing w:after="40"/>
      </w:pPr>
      <w:r>
        <w:rPr>
          <w:sz w:val="21"/>
        </w:rPr>
        <w:t>57% — chce wsparcia pracodawcy w zdrowym jedzeniu</w:t>
      </w:r>
    </w:p>
    <w:p>
      <w:pPr>
        <w:pStyle w:val="ListBullet"/>
        <w:spacing w:after="40"/>
      </w:pPr>
      <w:r>
        <w:rPr>
          <w:sz w:val="21"/>
        </w:rPr>
        <w:t>36% — pracuje regularnie z uczuciem głodu</w:t>
      </w:r>
    </w:p>
    <w:p>
      <w:pPr>
        <w:pStyle w:val="ListBullet"/>
        <w:spacing w:after="40"/>
      </w:pPr>
      <w:r>
        <w:rPr>
          <w:sz w:val="21"/>
        </w:rPr>
        <w:t>55% — próbuje zmienić nawyki na zdrowsze</w:t>
      </w:r>
    </w:p>
    <w:p>
      <w:pPr>
        <w:pStyle w:val="ListBullet"/>
        <w:spacing w:after="40"/>
      </w:pPr>
      <w:r>
        <w:rPr>
          <w:sz w:val="21"/>
        </w:rPr>
        <w:t>2000+ firm, 14 lat, ★ 4.9/5 (120+ opinii)</w:t>
      </w:r>
    </w:p>
    <w:p>
      <w:pPr>
        <w:spacing w:before="200" w:after="100"/>
      </w:pPr>
      <w:r>
        <w:rPr>
          <w:b/>
          <w:color w:val="1B5E3A"/>
          <w:sz w:val="23"/>
        </w:rPr>
        <w:t>C. 2 linie kampanijne (paid)</w:t>
      </w:r>
    </w:p>
    <w:p>
      <w:pPr>
        <w:spacing w:after="80"/>
      </w:pPr>
      <w:r>
        <w:rPr>
          <w:b w:val="0"/>
          <w:i w:val="0"/>
          <w:color w:val="1A1A1A"/>
          <w:sz w:val="21"/>
        </w:rPr>
        <w:t>Dwie różne historie sprzedażowe — każda spójna seria w 3 formatach (Story/Reels 9:16, Feed kwadrat 1:1, LinkedIn 1200×628 lub 1200×1200).</w:t>
      </w:r>
    </w:p>
    <w:p>
      <w:pPr>
        <w:spacing w:after="80"/>
      </w:pPr>
      <w:r>
        <w:rPr>
          <w:b/>
          <w:i w:val="0"/>
          <w:color w:val="1A1A1A"/>
          <w:sz w:val="21"/>
        </w:rPr>
        <w:t>Linia 1 — Performance / Direct Response:</w:t>
      </w:r>
    </w:p>
    <w:p>
      <w:pPr>
        <w:spacing w:after="80"/>
      </w:pPr>
      <w:r>
        <w:rPr>
          <w:b w:val="0"/>
          <w:i w:val="0"/>
          <w:color w:val="1A1A1A"/>
          <w:sz w:val="20"/>
        </w:rPr>
        <w:t>Cel: kliki w kalkulator, leady. Mocny hook, twarda liczba, problem-aware audience. Brzmienie: konkret, taktyka, lekka prowokacja. Można iść z perspektywy "głód kosztuje firmę", "zespół pracuje gorzej, niż myślisz" albo z innego kąta, który Ci się otworzy.</w:t>
      </w:r>
    </w:p>
    <w:p>
      <w:pPr>
        <w:spacing w:after="80"/>
      </w:pPr>
      <w:r>
        <w:rPr>
          <w:b/>
          <w:i w:val="0"/>
          <w:color w:val="1A1A1A"/>
          <w:sz w:val="21"/>
        </w:rPr>
        <w:t>Linia 2 — Brand / Aspiracyjna:</w:t>
      </w:r>
    </w:p>
    <w:p>
      <w:pPr>
        <w:spacing w:after="80"/>
      </w:pPr>
      <w:r>
        <w:rPr>
          <w:b w:val="0"/>
          <w:i w:val="0"/>
          <w:color w:val="1A1A1A"/>
          <w:sz w:val="20"/>
        </w:rPr>
        <w:t>Cel: zasięg, zapamiętywalność, zaufanie. Cold audience — pierwsza styczność z marką. Brzmienie: status, social proof, premium, lekka klasa. Można iść z perspektywy "dołącz do klubu Microsoft/Google/ING", "rytuał, który robi się od 14 lat" albo z czegoś, co Ci sprawi większą frajdę.</w:t>
      </w:r>
    </w:p>
    <w:p>
      <w:pPr>
        <w:spacing w:after="80"/>
      </w:pPr>
      <w:r>
        <w:rPr>
          <w:b w:val="0"/>
          <w:i/>
          <w:color w:val="555555"/>
          <w:sz w:val="21"/>
        </w:rPr>
        <w:t>Linie powinny być na tyle różne, by ktoś, kto zobaczy obie reklamy, nie pomyślał "to ten sam komunikat". Inny ton, inna estetyka, inny rytm.</w:t>
      </w:r>
    </w:p>
    <w:p>
      <w:pPr>
        <w:spacing w:before="320" w:after="100"/>
      </w:pPr>
      <w:r>
        <w:rPr>
          <w:b/>
          <w:color w:val="1B5E3A"/>
          <w:sz w:val="30"/>
        </w:rPr>
        <w:t>Kilka zasad, których się trzymamy</w:t>
      </w:r>
    </w:p>
    <w:p>
      <w:pPr>
        <w:pStyle w:val="ListBullet"/>
        <w:spacing w:after="40"/>
      </w:pPr>
      <w:r>
        <w:rPr>
          <w:sz w:val="21"/>
        </w:rPr>
        <w:t>Każdy materiał ma minimum 1 element w fun-fonzie (Achiko/Lobster) — to kotwica marki</w:t>
      </w:r>
    </w:p>
    <w:p>
      <w:pPr>
        <w:pStyle w:val="ListBullet"/>
        <w:spacing w:after="40"/>
      </w:pPr>
      <w:r>
        <w:rPr>
          <w:sz w:val="21"/>
        </w:rPr>
        <w:t>Liczby tak — przymiotniki na siłę nie ("pyszne", "soczyste", "smaczne chwile" → out)</w:t>
      </w:r>
    </w:p>
    <w:p>
      <w:pPr>
        <w:pStyle w:val="ListBullet"/>
        <w:spacing w:after="40"/>
      </w:pPr>
      <w:r>
        <w:rPr>
          <w:sz w:val="21"/>
        </w:rPr>
        <w:t>Max 1–2 emotki na post</w:t>
      </w:r>
    </w:p>
    <w:p>
      <w:pPr>
        <w:pStyle w:val="ListBullet"/>
        <w:spacing w:after="40"/>
      </w:pPr>
      <w:r>
        <w:rPr>
          <w:sz w:val="21"/>
        </w:rPr>
        <w:t>Jasna, ciepła paleta. Nie schodzimy w dark mode, nie idziemy w gradienty/neony</w:t>
      </w:r>
    </w:p>
    <w:p>
      <w:pPr>
        <w:pStyle w:val="ListBullet"/>
        <w:spacing w:after="40"/>
      </w:pPr>
      <w:r>
        <w:rPr>
          <w:sz w:val="21"/>
        </w:rPr>
        <w:t>CTA prowadzi do dailyfruits.pl lub konkretnej podstrony (oferta, kalkulator, dostawa)</w:t>
      </w:r>
    </w:p>
    <w:p>
      <w:pPr>
        <w:spacing w:before="320" w:after="100"/>
      </w:pPr>
      <w:r>
        <w:rPr>
          <w:b/>
          <w:color w:val="1B5E3A"/>
          <w:sz w:val="30"/>
        </w:rPr>
        <w:t>Logistyka</w:t>
      </w:r>
    </w:p>
    <w:p>
      <w:pPr>
        <w:spacing w:after="80"/>
      </w:pPr>
      <w:r>
        <w:rPr>
          <w:b/>
          <w:i w:val="0"/>
          <w:color w:val="1A1A1A"/>
          <w:sz w:val="21"/>
        </w:rPr>
        <w:t>Eksport:</w:t>
      </w:r>
    </w:p>
    <w:p>
      <w:pPr>
        <w:pStyle w:val="ListBullet"/>
        <w:spacing w:after="40"/>
      </w:pPr>
      <w:r>
        <w:rPr>
          <w:sz w:val="21"/>
        </w:rPr>
        <w:t>PNG (q80) + JPG (q90) per format</w:t>
      </w:r>
    </w:p>
    <w:p>
      <w:pPr>
        <w:pStyle w:val="ListBullet"/>
        <w:spacing w:after="40"/>
      </w:pPr>
      <w:r>
        <w:rPr>
          <w:sz w:val="21"/>
        </w:rPr>
        <w:t>Master Figma lub Illustrator z osadzonymi fontami</w:t>
      </w:r>
    </w:p>
    <w:p>
      <w:pPr>
        <w:pStyle w:val="ListBullet"/>
        <w:spacing w:after="40"/>
      </w:pPr>
      <w:r>
        <w:rPr>
          <w:sz w:val="21"/>
        </w:rPr>
        <w:t>Nazewnictwo: DF_2026-06_NAZWA_FORMAT_v01.png</w:t>
      </w:r>
    </w:p>
    <w:p>
      <w:pPr>
        <w:spacing w:after="80"/>
      </w:pPr>
      <w:r>
        <w:rPr>
          <w:b/>
          <w:i w:val="0"/>
          <w:color w:val="1A1A1A"/>
          <w:sz w:val="21"/>
        </w:rPr>
        <w:t>Timeline:</w:t>
      </w:r>
    </w:p>
    <w:p>
      <w:pPr>
        <w:pStyle w:val="ListBullet"/>
        <w:spacing w:after="40"/>
      </w:pPr>
      <w:r>
        <w:rPr>
          <w:sz w:val="21"/>
        </w:rPr>
        <w:t>Faza koncepcji — 3 dni (3 kierunki na linię kampanijną, moodboard, sketches postów)</w:t>
      </w:r>
    </w:p>
    <w:p>
      <w:pPr>
        <w:pStyle w:val="ListBullet"/>
        <w:spacing w:after="40"/>
      </w:pPr>
      <w:r>
        <w:rPr>
          <w:sz w:val="21"/>
        </w:rPr>
        <w:t>Akceptacja kierunku — 1 dzień</w:t>
      </w:r>
    </w:p>
    <w:p>
      <w:pPr>
        <w:pStyle w:val="ListBullet"/>
        <w:spacing w:after="40"/>
      </w:pPr>
      <w:r>
        <w:rPr>
          <w:sz w:val="21"/>
        </w:rPr>
        <w:t>Produkcja — 4 dni</w:t>
      </w:r>
    </w:p>
    <w:p>
      <w:pPr>
        <w:pStyle w:val="ListBullet"/>
        <w:spacing w:after="40"/>
      </w:pPr>
      <w:r>
        <w:rPr>
          <w:sz w:val="21"/>
        </w:rPr>
        <w:t>Poprawki — 2 rundy, 2 dni</w:t>
      </w:r>
    </w:p>
    <w:p>
      <w:pPr>
        <w:pStyle w:val="ListBullet"/>
        <w:spacing w:after="40"/>
      </w:pPr>
      <w:r>
        <w:rPr>
          <w:sz w:val="21"/>
        </w:rPr>
        <w:t>Łącznie: ok. 10 dni roboczych od kick-offu</w:t>
      </w:r>
    </w:p>
    <w:p>
      <w:pPr>
        <w:spacing w:after="80"/>
      </w:pPr>
      <w:r>
        <w:rPr>
          <w:b/>
          <w:i w:val="0"/>
          <w:color w:val="1A1A1A"/>
          <w:sz w:val="21"/>
        </w:rPr>
        <w:t>Brand assety do pobrania:</w:t>
      </w:r>
    </w:p>
    <w:p>
      <w:pPr>
        <w:pStyle w:val="ListBullet"/>
        <w:spacing w:after="40"/>
      </w:pPr>
      <w:r>
        <w:rPr>
          <w:sz w:val="21"/>
        </w:rPr>
        <w:t>dailyfruits.pl — produkcyjny system wizualny, kolory w shared.css</w:t>
      </w:r>
    </w:p>
    <w:p>
      <w:pPr>
        <w:pStyle w:val="ListBullet"/>
        <w:spacing w:after="40"/>
      </w:pPr>
      <w:r>
        <w:rPr>
          <w:sz w:val="21"/>
        </w:rPr>
        <w:t>Folder /icons/ — 30 hand-painted webp</w:t>
      </w:r>
    </w:p>
    <w:p>
      <w:pPr>
        <w:pStyle w:val="ListBullet"/>
        <w:spacing w:after="40"/>
      </w:pPr>
      <w:r>
        <w:rPr>
          <w:sz w:val="21"/>
        </w:rPr>
        <w:t>Folder /packshot-*.webp — produkty na białym tle</w:t>
      </w:r>
    </w:p>
    <w:p>
      <w:pPr>
        <w:spacing w:before="480"/>
        <w:jc w:val="center"/>
      </w:pPr>
      <w:r>
        <w:rPr>
          <w:i/>
          <w:color w:val="555555"/>
          <w:sz w:val="18"/>
        </w:rPr>
        <w:t>Pytania → Reszek · p.reszkovy@gmail.com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