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[2915 z 4000 znaków]</w:t>
      </w:r>
    </w:p>
    <w:p>
      <w:pPr>
        <w:spacing w:after="60"/>
      </w:pPr>
      <w:r>
        <w:rPr>
          <w:b w:val="0"/>
        </w:rPr>
        <w:t>Zadanie wykonuje Politechnika Rzeszowska w miesiącach od M1 do M9. Dotyczy pierwszej części problemu badawczego 1 z opisu celu projektu: nie wiadomo, jak błąd pomiaru głębi kamer ToF* zależy od liczby jednocześnie pracujących kamer, od geometrii zamkniętej, metalowej przestrzeni ładunkowej naczepy (13,6 m, 2,4 m i 2,7 m) oraz od refleksyjności ładunku. Publikacje o zakłóceniach wielokamerowych (MCI) i wielościeżkowych (MPI) opisują laboratoria albo sceny otwarte, zwykle przy nie więcej niż trzech kamerach (Volak i in., 2020; Li i in., 2015; Pribanic i in., 2020; Naik i in., 2015).</w:t>
      </w:r>
    </w:p>
    <w:p>
      <w:pPr>
        <w:spacing w:after="60"/>
      </w:pPr>
      <w:r>
        <w:rPr>
          <w:b w:val="0"/>
        </w:rPr>
        <w:t>Powstanie nowa wiedza w trzech obszarach. Pierwszy to ilościowy model spadku dokładności głębi (błąd średniokwadratowy RMSE) w zależności od liczby kamer od 1 do 4, odległości od metalowej ściany, trybu pracy kamery i rodzaju optycznego ładunku. Drugi to rozstrzygnięcie, czy znane metody ograniczania MCI wystarczą w tym środowisku, czy potrzebny jest algorytm adaptacyjny, który powstanie w zadaniu Z5. Trzeci to konfiguracja sensorów, która jednocześnie spełnia cztery wymagania: zasięg od 0,3 do 5 m, pracę bez oświetlenia, drgania zgodne z ISO 8608 klasy D i temperaturę od -25 do +70 °C. Zgodność zostanie potwierdzona pomiarem, a nie kartą katalogową.</w:t>
      </w:r>
    </w:p>
    <w:p>
      <w:pPr>
        <w:spacing w:after="60"/>
      </w:pPr>
      <w:r>
        <w:rPr>
          <w:b w:val="0"/>
        </w:rPr>
        <w:t>Zakres prac:</w:t>
      </w:r>
    </w:p>
    <w:p>
      <w:pPr>
        <w:spacing w:after="60"/>
      </w:pPr>
      <w:r>
        <w:rPr>
          <w:b w:val="0"/>
        </w:rPr>
        <w:t>1. Projekt eksperymentu na podstawie przeglądu literatury (bazy, zapytania i kryteria zapisane w protokole). Przegląd służy do postawienia hipotez i doboru czynników, nie jest samodzielnym wynikiem zadania.</w:t>
      </w:r>
    </w:p>
    <w:p>
      <w:pPr>
        <w:spacing w:after="60"/>
      </w:pPr>
      <w:r>
        <w:rPr>
          <w:b w:val="0"/>
        </w:rPr>
        <w:t>2. Seria pomiarów MCI i MPI na stanowisku z panelami metalowymi i ładunkami testowymi (folia stretch, karton, stal, drewno), z kamerami tego samego typu w konfiguracjach od 1 do 4 sztuk.</w:t>
      </w:r>
    </w:p>
    <w:p>
      <w:pPr>
        <w:spacing w:after="60"/>
      </w:pPr>
      <w:r>
        <w:rPr>
          <w:b w:val="0"/>
        </w:rPr>
        <w:t>3. Pomiary porównawcze modalności w tych samych warunkach: kamery ToF dwóch klas, kamery EO z oświetleniem podczerwonym i światłem strukturalnym oraz radar mmWave FMCW.</w:t>
      </w:r>
    </w:p>
    <w:p>
      <w:pPr>
        <w:spacing w:after="60"/>
      </w:pPr>
      <w:r>
        <w:rPr>
          <w:b w:val="0"/>
        </w:rPr>
        <w:t>4. Symulacja geometryczna pokrycia kubatury naczepy dla konfiguracji do 4 kamer.</w:t>
      </w:r>
    </w:p>
    <w:p>
      <w:pPr>
        <w:spacing w:after="60"/>
      </w:pPr>
      <w:r>
        <w:rPr>
          <w:b w:val="0"/>
        </w:rPr>
        <w:t>5. Specyfikacja architektury: liczba i rozmieszczenie kamer, interfejsy, wymagania termiczne i wibracyjne.</w:t>
      </w:r>
    </w:p>
    <w:p>
      <w:pPr>
        <w:spacing w:after="60"/>
      </w:pPr>
      <w:r>
        <w:rPr>
          <w:b w:val="0"/>
        </w:rPr>
        <w:t>Zespół PRz: główny specjalista ds. systemów wizyjnych i percepcji 3D, w wymiarze 455 godzin, projektuje architekturę i plan eksperymentu, analizuje ograniczenia ToF, radaru i wpływ drgań. Główny specjalista ds. computer vision i kalibracji, w wymiarze 455 godzin, kalibruje kamery i wykonuje pomiary. Specjalista ds. uczenia maszynowego, w wymiarze 124 godzin, i specjalista ds. modelowania matematycznego i statystyki, w wymiarze 120 godzin, przygotowują plan statystyczny i analizę. Młodszy specjalista, w wymiarze 80 godzin, oraz trzej specjaliści na umowach zlecenia, łącznie 204 godzin, przetwarzają dane i automatyzują eksperymenty. Zakres tych prac jest wyłącznie badawczy i nie obejmuje czynności nadzorczych ani organizacyjnych.</w:t>
      </w:r>
    </w:p>
    <w:p>
      <w:pPr>
        <w:spacing w:after="60"/>
      </w:pPr>
      <w:r>
        <w:rPr>
          <w:b w:val="0"/>
        </w:rPr>
        <w:t>Wyniki trafiają do zadania Z2 (specyfikacja sensorów do M6) oraz do Z3 i Z5 (wartość bazowa błędu głębi bez mitygacji). Everest11 nie wykonuje prac w tym zadaniu.</w:t>
      </w:r>
    </w:p>
    <w:p>
      <w:pPr>
        <w:keepNext/>
        <w:spacing w:before="160" w:after="40"/>
      </w:pPr>
      <w:r>
        <w:rPr>
          <w:b/>
          <w:sz w:val="20"/>
        </w:rPr>
        <w:t>Szczegółowy opis planowanych prac wraz z uzasadnieniem (w tym opis metody badawczej)</w:t>
      </w:r>
      <w:r>
        <w:rPr>
          <w:color w:val="666666"/>
          <w:sz w:val="17"/>
        </w:rPr>
        <w:t xml:space="preserve"> [3388 z 4000 znaków]</w:t>
      </w:r>
    </w:p>
    <w:p>
      <w:pPr>
        <w:spacing w:after="60"/>
      </w:pPr>
      <w:r>
        <w:rPr>
          <w:b w:val="0"/>
        </w:rPr>
        <w:t>Problem. W zamkniętej, metalowej naczepie kamery ToF odbierają impulsy podczerwone innych kamer (MCI), a wielokrotne odbicia od ścian dają błędy wielościeżkowe (MPI). Opublikowane metody ograniczania tych zakłóceń, takie jak multipleksowanie czasowe, rozdzielenie częstotliwości modulacji czy filtracja obwiedni amplitudy, sprawdzano w laboratoriach albo w otwartych scenach, przy znanej i stałej geometrii. Nie wiadomo, czy wyniki przenoszą się na przestrzeń z ładunkami o zmiennym kształcie i refleksyjności. Danych katalogowych producentów nie da się do tego użyć, bo nie opisują pracy kilku kamer w metalowej bryle.</w:t>
      </w:r>
    </w:p>
    <w:p>
      <w:pPr>
        <w:spacing w:after="60"/>
      </w:pPr>
      <w:r>
        <w:rPr>
          <w:b w:val="0"/>
        </w:rPr>
        <w:t>Hipotezy. H1: RMSE głębi rośnie wraz z liczbą jednocześnie pracujących kamer i maleje wraz z odległością od ściany, a efekt jest większy niż opisywany dla scen otwartych. H2: istnieje konfiguracja do 4 kamer, w której błąd pozycji ładunku nie przekracza 0,30 m bez osobnego algorytmu mitygacji. Odrzucenie H2 uzasadnia prace nad algorytmem adaptacyjnym w Z5.</w:t>
      </w:r>
    </w:p>
    <w:p>
      <w:pPr>
        <w:spacing w:after="60"/>
      </w:pPr>
      <w:r>
        <w:rPr>
          <w:b w:val="0"/>
        </w:rPr>
        <w:t xml:space="preserve">Metoda. Prowadzimy eksperyment kontrolowany. Czynniki: liczba kamer od 1 do 4, trzy odległości od ściany z zakresu od 0,3 do 5 m, co najmniej dwa tryby pracy kamery, cztery klasy optyczne ładunku, co najmniej pięć powtórzeń w każdym punkcie planu częściowo czynnikowego, razem </w:t>
      </w:r>
      <w:r>
        <w:rPr>
          <w:b w:val="0"/>
          <w:highlight w:val="yellow"/>
        </w:rPr>
        <w:t>co najmniej 200 serii</w:t>
      </w:r>
      <w:r>
        <w:rPr>
          <w:b w:val="0"/>
        </w:rPr>
        <w:t>. Zmienne wynikowe: RMSE głębi względem referencji (płaski cel pomiarowy i dalmierz laserowy), udział pikseli odrzuconych i błąd MCI jako różnica względem pracy jednej kamery. Wyniki analizujemy regresją i analizą wariancji z przedziałami ufności 95%. Brak efektu też rozstrzyga niepewność.</w:t>
      </w:r>
    </w:p>
    <w:p>
      <w:pPr>
        <w:spacing w:after="60"/>
      </w:pPr>
      <w:r>
        <w:rPr>
          <w:b w:val="0"/>
        </w:rPr>
        <w:t>Liczba kupowanego sprzętu wynika z planu eksperymentu. Cztery kamery ToF pierwszego typu* odtwarzają konfigurację czterokamerową, trzy kamery drugiego typu* (klasa przemysłowa) pozwalają powtórzyć pomiary dla od 1 do 3 kamer, a po 3 egzemplarze kamer EO i radarów pozwalają ocenić rozrzut między egzemplarzami. Pomiary porównawcze modalności obejmują RMSE, wrażliwość na refleksy w podczerwieni i pracę przy 0 lx. Symulacja geometryczna daje udział pokrytej kubatury i stref martwych dla konfiguracji do 4 kamer.</w:t>
      </w:r>
    </w:p>
    <w:p>
      <w:pPr>
        <w:spacing w:after="60"/>
      </w:pPr>
      <w:r>
        <w:rPr>
          <w:b w:val="0"/>
        </w:rPr>
        <w:t>Dlaczego badania przemysłowe. Zadanie wytwarza nową wiedzę potrzebną do opracowania produktu, czyli model degradacji dokładności i rozstrzygnięcie H1 oraz H2. Stanowisko pomiarowe jest prototypem laboratoryjnym w rozumieniu art. 2 pkt 85 rozporządzenia 651/2014. Przegląd literatury projektuje eksperyment i go nie zastępuje.</w:t>
      </w:r>
    </w:p>
    <w:p>
      <w:pPr>
        <w:spacing w:after="60"/>
      </w:pPr>
      <w:r>
        <w:rPr>
          <w:b w:val="0"/>
        </w:rPr>
        <w:t>Uzasadnienie metody. Eksperyment z referencją i powtórzeniami jest jedynym sposobem rozdzielenia wpływu MCI, MPI i cech ładunku, więc metoda jest celowa i skuteczna. Przedziały ufności i powtórzenia dają wynik, który można odtworzyć, co zapewnia niezawodność. To samo stanowisko posłuży w Z3 i Z5, a sprzęt kupujemy w liczbie wynikającej z planu pomiarów, co ogranicza koszt.</w:t>
      </w:r>
    </w:p>
    <w:p>
      <w:pPr>
        <w:spacing w:after="60"/>
      </w:pPr>
      <w:r>
        <w:rPr>
          <w:b w:val="0"/>
        </w:rPr>
        <w:t xml:space="preserve">Kolejność prac. W miesiącach </w:t>
      </w:r>
      <w:r>
        <w:rPr>
          <w:b w:val="0"/>
          <w:highlight w:val="yellow"/>
        </w:rPr>
        <w:t>M1-M3</w:t>
      </w:r>
      <w:r>
        <w:rPr>
          <w:b w:val="0"/>
        </w:rPr>
        <w:t xml:space="preserve"> powstaje przegląd literatury i plan eksperymentu, w </w:t>
      </w:r>
      <w:r>
        <w:rPr>
          <w:b w:val="0"/>
          <w:highlight w:val="yellow"/>
        </w:rPr>
        <w:t>M4-M6</w:t>
      </w:r>
      <w:r>
        <w:rPr>
          <w:b w:val="0"/>
        </w:rPr>
        <w:t xml:space="preserve"> seria pomiarów i wstępna specyfikacja sensorów dla Z2, w </w:t>
      </w:r>
      <w:r>
        <w:rPr>
          <w:b w:val="0"/>
          <w:highlight w:val="yellow"/>
        </w:rPr>
        <w:t>M7-M9</w:t>
      </w:r>
      <w:r>
        <w:rPr>
          <w:b w:val="0"/>
        </w:rPr>
        <w:t xml:space="preserve"> pomiary uzupełniające, symulacja pokrycia i raport końcowy. Taka kolejność wynika z tego, że Z2 potrzebuje specyfikacji sensorów do M6, a pełny model degradacji jest potrzebny dopiero Z5.</w:t>
      </w:r>
    </w:p>
    <w:p>
      <w:pPr>
        <w:spacing w:after="60"/>
      </w:pPr>
      <w:r>
        <w:rPr>
          <w:b w:val="0"/>
        </w:rPr>
        <w:t>Powiązania. Z1 poprzedza Z2, bo dostarcza specyfikację sensorów do M6, a w Z5 daje wartość bazową dla redukcji RMSE o co najmniej 50%. Koszty zadania to wynagrodzenia zespołu PRz opisanego w zakresie oraz sprzęt pomiarowy wynikający z planu eksperymentu.</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Akwizycja wielomodalnego datasetu in-transit (Z2)</w:t>
      </w:r>
    </w:p>
    <w:p>
      <w:r>
        <w:rPr>
          <w:color w:val="666666"/>
        </w:rPr>
        <w:t>Everest11, badania przemysłowe, M1-M18</w:t>
      </w:r>
    </w:p>
    <w:p>
      <w:pPr>
        <w:keepNext/>
        <w:spacing w:before="160" w:after="40"/>
      </w:pPr>
      <w:r>
        <w:rPr>
          <w:b/>
          <w:sz w:val="20"/>
        </w:rPr>
        <w:t>Zakres planowanych prac B+R</w:t>
      </w:r>
      <w:r>
        <w:rPr>
          <w:color w:val="666666"/>
          <w:sz w:val="17"/>
        </w:rPr>
        <w:t xml:space="preserve"> [3081 z 4000 znaków]</w:t>
      </w:r>
    </w:p>
    <w:p>
      <w:pPr>
        <w:spacing w:after="60"/>
      </w:pPr>
      <w:r>
        <w:rPr>
          <w:b w:val="0"/>
        </w:rPr>
        <w:t>Zadanie wykonuje Everest11 w miesiącach od M1 do M18. Jego wynikiem jest pierwszy wielomodalny zbiór danych zebrany w czasie jazdy w przestrzeni ładunkowej naczepy TIR. Bez niego nie da się wytrenować modeli z zadań Z4 i Z8 ani sprawdzić algorytmów 3D z Z5 w środowisku docelowym.</w:t>
      </w:r>
    </w:p>
    <w:p>
      <w:pPr>
        <w:spacing w:after="60"/>
      </w:pPr>
      <w:r>
        <w:rPr>
          <w:b w:val="0"/>
        </w:rPr>
        <w:t>Prace badawcze:</w:t>
      </w:r>
    </w:p>
    <w:p>
      <w:pPr>
        <w:spacing w:after="60"/>
      </w:pPr>
      <w:r>
        <w:rPr>
          <w:b w:val="0"/>
        </w:rPr>
        <w:t>1. Metoda wielomodalnej akwizycji. Chodzi o ujednolicenie znaczników czasu z dokładnością do 0,001 s dla strumieni o bardzo różnych częstotliwościach (kamery 30 Hz i więcej, radar około 10 Hz, akcelerometr 1000 Hz, temperatura około 0,017 Hz) oraz o algorytm wykrywania i korekcji utraty synchronizacji przy drganiach od 5 do 150 Hz i przyspieszeniach do 4,9 m/s2.</w:t>
      </w:r>
    </w:p>
    <w:p>
      <w:pPr>
        <w:spacing w:after="60"/>
      </w:pPr>
      <w:r>
        <w:rPr>
          <w:b w:val="0"/>
        </w:rPr>
        <w:t>2. Kontrola jakości i integralności strumieni: kompletność, ciągłość, spójność czasowa, sumy kontrolne.</w:t>
      </w:r>
    </w:p>
    <w:p>
      <w:pPr>
        <w:spacing w:after="60"/>
      </w:pPr>
      <w:r>
        <w:rPr>
          <w:b w:val="0"/>
        </w:rPr>
        <w:t>3. Kalibracja kamer z automatyczną weryfikacją.</w:t>
      </w:r>
    </w:p>
    <w:p>
      <w:pPr>
        <w:spacing w:after="60"/>
      </w:pPr>
      <w:r>
        <w:rPr>
          <w:b w:val="0"/>
        </w:rPr>
        <w:t>4. Metoda pozyskiwania i potwierdzania zdarzeń ryzyka (ZR). ZR to uszkodzenie ładunku stwierdzone po dostawie albo przemieszczenie ładunku o co najmniej 0,10 m lub poluzowanie zabezpieczenia. Etykietę nadaje wyłącznie inspekcja fizyczna wykonana według protokołu z Z3, bez wglądu w sygnały modelu.</w:t>
      </w:r>
    </w:p>
    <w:p>
      <w:pPr>
        <w:spacing w:after="60"/>
      </w:pPr>
      <w:r>
        <w:rPr>
          <w:b w:val="0"/>
        </w:rPr>
        <w:t>5. Struktura zbioru do niezależnej walidacji w Z4, Z8 i Z9.</w:t>
      </w:r>
    </w:p>
    <w:p>
      <w:pPr>
        <w:spacing w:after="60"/>
      </w:pPr>
      <w:r>
        <w:rPr>
          <w:b w:val="0"/>
        </w:rPr>
        <w:t>Parametry zbioru: co najmniej 500 godzin danych, 50 kursów, 3 pojazdy, 15 000 klatek RGB, 5 klas ładunku i 5 klas zabezpieczeń, 500 rekordów na klasę ładunku oraz 50 ZR na klasę, razem co najmniej 250. Dane ze scenariuszy kontrolowanych i dane syntetyczne służą tylko do treningu. Test kontrolowany raportujemy osobno, a test naturalny i walidacja w Z9 korzystają wyłącznie z danych naturalnych.</w:t>
      </w:r>
    </w:p>
    <w:p>
      <w:pPr>
        <w:spacing w:after="60"/>
      </w:pPr>
      <w:r>
        <w:rPr>
          <w:b w:val="0"/>
        </w:rPr>
        <w:t>Montaż i demontaż sensorów wykonuje podwykonawca. Projekt techniczny toru, konfigurację, kalibrację i odbiór techniczny wykonuje personel Everest11, bez przenoszenia tych czynności na podwykonawcę. Organizacja przejazdów należy do zwykłej działalności przewozowej i nie jest pracą B+R.</w:t>
      </w:r>
    </w:p>
    <w:p>
      <w:pPr>
        <w:spacing w:after="60"/>
      </w:pPr>
      <w:r>
        <w:rPr>
          <w:b w:val="0"/>
        </w:rPr>
        <w:t xml:space="preserve">Zespół Everest11. AI Lead, w wymiarze 0,75 etatu przez 18 miesięcy, projektuje architekturę akwizycji i algorytm korekcji synchronizacji, przygotowuje schemat anotacji i mierzy zgodność anotatorów. AI Senior Engineer, w wymiarze 0,75 etatu, programuje unifikację znaczników czasu, monitoring integralności i kalibrację oraz pisze specyfikację anotacji dla anotatorów. Specjalista ds. cyberbezpieczeństwa, w wymiarze 0,25 etatu, projektuje szyfrowanie, klucze dostępu i pseudonimizację danych wizyjnych i lokalizacyjnych. IT Specialist, w wymiarze 1,0 etatu, buduje zapis danych na dysku NVMe, strukturyzację i wersjonowanie zbioru. IoT Specialist, w wymiarze 0,5 etatu, projektuje warstwę sprzętową toru, zasilanie i ekranowanie EMC oraz wykonuje testy kalibracyjne. Specjalista ds. logistyki TSL, w wymiarze 0,5 etatu, prowadzi inspekcje ładunku i przekazuje PRz uwagi domenowe do protokołu z Z3. Backend/Full-Stack Developer, w wymiarze 1,0 etatu przez 6 miesięcy od M13 do M18, odpowiada za warstwę programową potoku danych. Trzej anotatorzy, każdy w wymiarze 1,0 etatu przez 10 miesięcy </w:t>
      </w:r>
      <w:r>
        <w:rPr>
          <w:b w:val="0"/>
          <w:highlight w:val="yellow"/>
        </w:rPr>
        <w:t>od M9 do M18</w:t>
      </w:r>
      <w:r>
        <w:rPr>
          <w:b w:val="0"/>
        </w:rPr>
        <w:t>, anotują klatki, zgłaszają przypadki niejednoznaczne i uczestniczą w pomiarze zgodności. Zadanie nie obejmuje prac PRz.</w:t>
      </w:r>
    </w:p>
    <w:p>
      <w:pPr>
        <w:keepNext/>
        <w:spacing w:before="160" w:after="40"/>
      </w:pPr>
      <w:r>
        <w:rPr>
          <w:b/>
          <w:sz w:val="20"/>
        </w:rPr>
        <w:t>Szczegółowy opis planowanych prac wraz z uzasadnieniem (w tym opis metody badawczej)</w:t>
      </w:r>
      <w:r>
        <w:rPr>
          <w:color w:val="666666"/>
          <w:sz w:val="17"/>
        </w:rPr>
        <w:t xml:space="preserve"> [3220 z 4000 znaków]</w:t>
      </w:r>
    </w:p>
    <w:p>
      <w:pPr>
        <w:spacing w:after="60"/>
      </w:pPr>
      <w:r>
        <w:rPr>
          <w:b w:val="0"/>
        </w:rPr>
        <w:t>Problem. Nie ma publicznego zbioru danych, który łączy sygnały środowiskowe z jazdy z potwierdzonymi inspekcją zdarzeniami ryzyka. Brakuje też metod synchronizacji strumieni o tak różnych częstotliwościach w drganiach naczepy oraz sposobu zebrania dostatecznej liczby rzadkich zdarzeń (1-3% przesyłek) bez utraty niezależności walidacji. To są niepewności badawcze, a nie zwykłe gromadzenie danych.</w:t>
      </w:r>
    </w:p>
    <w:p>
      <w:pPr>
        <w:spacing w:after="60"/>
      </w:pPr>
      <w:r>
        <w:rPr>
          <w:b w:val="0"/>
        </w:rPr>
        <w:t>Metoda akwizycji. Tor pomiarowy budujemy według specyfikacji z Z1 i badamy jakość synchronizacji w teście stacjonarnym trwającym co najmniej 24 h i w teście drogowym na dystansie co najmniej 500 km. Mierzymy odchylenie znaczników czasu (cel: nie więcej niż 0,001 s) i udział poprawnie zarejestrowanych danych (cel: co najmniej 95% czasu rejestracji). Algorytm korekcji synchronizacji i metryki jakości rozwijamy iteracyjnie na danych z tych testów.</w:t>
      </w:r>
    </w:p>
    <w:p>
      <w:pPr>
        <w:spacing w:after="60"/>
      </w:pPr>
      <w:r>
        <w:rPr>
          <w:b w:val="0"/>
        </w:rPr>
        <w:t xml:space="preserve">Struktura zbioru. Jednostką analizy jest przesyłka, czyli ładunek jednego zlecenia na naczepie. Liczba zdarzeń to liczba kursów razy liczba przesyłek na kurs razy częstość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Resztę do progu 50 na klasę, czyli 250 łącznie, uzupełnią scenariusze kontrolowane: celowe poluzowanie zabezpieczeń, kontrolowane przesunięcie, ekspozycja poniżej progu. Kursy dzielimy na trening (co najmniej 80%) i test naturalny (co najmniej 20%, rozszerzany do 30 ZR naturalnych, w tym 10 w każdej z trzech klas). Dane kontrolowane i syntetyczne trafiają wyłącznie do treningu i do osobnego testu kontrolowanego. Walidacja w Z9 używa nowych kursów naturalnych, więc nie ma przecieku danych.</w:t>
      </w:r>
    </w:p>
    <w:p>
      <w:pPr>
        <w:spacing w:after="60"/>
      </w:pPr>
      <w:r>
        <w:rPr>
          <w:b w:val="0"/>
        </w:rPr>
        <w:t>Etykietowanie i zgodność anotacji. Specjalista ds. logistyki TSL prowadzi inspekcję ładunku przy załadunku i rozładunku według protokołu z Z3, w trybie ślepym względem modelu, ze zdjęciami ze znacznikiem czasu. Trzej anotatorzy niezależnie anotują losową próbę co najmniej 10% klatek, wylosowaną warstwowo po klasach, z ziarnem losowania zapisanym w protokole. Rozbieżności rozstrzyga konsensus anotatorów z udziałem specjalisty TSL, który zatwierdza etykietę referencyjną. Przy zgodności Cohena poniżej 0,80 reanotujemy całą próbę oraz klasy o skupionych rozbieżnościach, a kryteria klas doprecyzowujemy z PRz. Zgodność liczymy dwa razy: na próbie pilotażowej w M10 (wejście do kamienia z Z3) i na pełnym zbiorze. Anotatorzy wykonują anotację, ale ich zgłoszenia przypadków niejednoznacznych są materiałem do walidacji taksonomii w Z3, co czyni ich pracę częścią badań.</w:t>
      </w:r>
    </w:p>
    <w:p>
      <w:pPr>
        <w:spacing w:after="60"/>
      </w:pPr>
      <w:r>
        <w:rPr>
          <w:b w:val="0"/>
        </w:rPr>
        <w:t>Dlaczego badania przemysłowe. Zadanie tworzy nową metodę akwizycji i zbiór referencyjny potrzebne do rozwiązania problemów badawczych od 1 do 3. Montaż i organizacja przejazdów są czynnościami pomocniczymi i nie są wynikiem badawczym.</w:t>
      </w:r>
    </w:p>
    <w:p>
      <w:pPr>
        <w:spacing w:after="60"/>
      </w:pPr>
      <w:r>
        <w:rPr>
          <w:b w:val="0"/>
        </w:rPr>
        <w:t>Uzasadnienie. Test drogowy i inspekcja ślepa dają wiarygodny pomiar, co czyni metodę celową i skuteczną, a podział po kursach i sumy kontrolne zapewniają niezawodność. Sprzęt i liczba anotatorów wynikają z wolumenu: około 15 000 klatek przy 11-12 minutach na klatkę w scenach gęstych daje 2750-3000 godzin pracy, do tego próba zgodności i reanotacja. Podział M1-M6 (przygotowanie infrastruktury, protokół bezpieczeństwa), M7-M8 (montaż), M9-M18 (kampania) wynika z zależności od Z1 i Z3.</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[2492 z 4000 znaków]</w:t>
      </w:r>
    </w:p>
    <w:p>
      <w:pPr>
        <w:spacing w:after="60"/>
      </w:pPr>
      <w:r>
        <w:rPr>
          <w:b w:val="0"/>
        </w:rPr>
        <w:t xml:space="preserve">Zadanie wykonuje Politechnika Rzeszowska w miesiącach od M6 do M18. Jego wyniki są specyfikacjami wejściowymi dla Z2 (protokół do </w:t>
      </w:r>
      <w:r>
        <w:rPr>
          <w:b w:val="0"/>
          <w:highlight w:val="yellow"/>
        </w:rPr>
        <w:t>M8</w:t>
      </w:r>
      <w:r>
        <w:rPr>
          <w:b w:val="0"/>
        </w:rPr>
        <w:t>, taksonomia w wersji 1.0 do M10) oraz dla Z4, Z5 i Z8. Zadanie obejmuje trzy prace badawcze.</w:t>
      </w:r>
    </w:p>
    <w:p>
      <w:pPr>
        <w:spacing w:after="60"/>
      </w:pPr>
      <w:r>
        <w:rPr>
          <w:b w:val="0"/>
        </w:rPr>
        <w:t>1. Protokół zbioru danych: definicja co najmniej 5 klas ładunku z progami narażenia, parametry sensoryczne (akcelerometr 1000 Hz, okna FFT 10 s z 50% nakładaniem), definicja zdarzenia ryzyka (uszkodzenie po dostawie albo przemieszczenie o co najmniej 0,10 m lub poluzowanie zabezpieczenia, potwierdzone inspekcją), wymagana liczność (500 rekordów na klasę, 50 ZR na klasę), zasady podziału danych na naturalne, kontrolowane i syntetyczne oraz procedura inspekcji.</w:t>
      </w:r>
    </w:p>
    <w:p>
      <w:pPr>
        <w:spacing w:after="60"/>
      </w:pPr>
      <w:r>
        <w:rPr>
          <w:b w:val="0"/>
        </w:rPr>
        <w:t>2. Taksonomia klas zabezpieczeń TSL: pierwsza ontologia klas (pasy, kliny, siatki, separatory, blokady, podkładki antypoślizgowe według EN 12195) z binarnymi kryteriami poprawności mocowania. Wersja 1.0 do M10, walidacja zgodności anotatorów na próbie pilotażowej z Z2.</w:t>
      </w:r>
    </w:p>
    <w:p>
      <w:pPr>
        <w:spacing w:after="60"/>
      </w:pPr>
      <w:r>
        <w:rPr>
          <w:b w:val="0"/>
        </w:rPr>
        <w:t>3. Benchmarking architektur: modele ML ryzyka (LSTM, 1D-CNN, TCN, Transformer, metody uczenia przy niezbalansowaniu 1:30-1:100) i modele CV (YOLOv8, Deformable DETR, SAM2), z oceną okluzji, oświetlenia NIR i kompromisu dokładność-latencja na platformie embedded.</w:t>
      </w:r>
    </w:p>
    <w:p>
      <w:pPr>
        <w:spacing w:after="60"/>
      </w:pPr>
      <w:r>
        <w:rPr>
          <w:b w:val="0"/>
        </w:rPr>
        <w:t>Stanowisko laboratoryjne PRz (kamery*, IMU, jednostka edge AI, zasilanie PoE z UPS, synchronizacja czasu) jest narzędziem tych badań. Zgodnie z art. 2 pkt 85 rozporządzenia 651/2014 prototypy w środowisku laboratoryjnym zalicza się do badań przemysłowych, gdy są konieczne do tych badań. Wyniki zasilają też Z5.</w:t>
      </w:r>
    </w:p>
    <w:p>
      <w:pPr>
        <w:spacing w:after="60"/>
      </w:pPr>
      <w:r>
        <w:rPr>
          <w:b w:val="0"/>
        </w:rPr>
        <w:t>Zespół PRz (M6-M18): główny specjalista ds. systemów wizyjnych i percepcji 3D, w wymiarze 715 godzin, definiuje wymagania danych dla percepcji 3D i synchronizacji sensorów. Główny specjalista ds. computer vision, w wymiarze 715 godzin, opracowuje wymagania danych obrazowych, taksonomię klas CV i architektury modeli wizyjnych. Specjalista ds. uczenia maszynowego, w wymiarze 460 godzin, opracowuje metodykę ML, selekcję cech i podejście do danych niezbalansowanych. Specjalista ds. modelowania matematycznego i statystyki, w wymiarze 404 godzin, opracowuje metodykę walidacji, oceny zgodności anotacji i procedury oceny modeli. Pozostali specjaliści (młodszy specjalista 340 godzin oraz trzej na umowach zlecenia, łącznie 1146 godzin) przygotowują zbiory, podziały i skrypty eksperymentów. Zakres prac jest wyłącznie badawczy.</w:t>
      </w:r>
    </w:p>
    <w:p>
      <w:pPr>
        <w:spacing w:after="60"/>
      </w:pPr>
      <w:r>
        <w:rPr>
          <w:b w:val="0"/>
        </w:rPr>
        <w:t>Everest11 nie wykonuje prac zadania. Specjalista TSL Everest11 udziela PRz konsultacji domenowych w ramach swojej pracy w Z2.</w:t>
      </w:r>
    </w:p>
    <w:p>
      <w:pPr>
        <w:keepNext/>
        <w:spacing w:before="160" w:after="40"/>
      </w:pPr>
      <w:r>
        <w:rPr>
          <w:b/>
          <w:sz w:val="20"/>
        </w:rPr>
        <w:t>Szczegółowy opis planowanych prac wraz z uzasadnieniem (w tym opis metody badawczej)</w:t>
      </w:r>
      <w:r>
        <w:rPr>
          <w:color w:val="666666"/>
          <w:sz w:val="17"/>
        </w:rPr>
        <w:t xml:space="preserve"> [2910 z 4000 znaków]</w:t>
      </w:r>
    </w:p>
    <w:p>
      <w:pPr>
        <w:spacing w:after="60"/>
      </w:pPr>
      <w:r>
        <w:rPr>
          <w:b w:val="0"/>
        </w:rPr>
        <w:t>Problem. Nie istnieje taksonomia klas zabezpieczeń transportowych, którą można użyć jako ontologię do detekcji obiektów, ani wspólna metodyka uczenia przy niezbalansowaniu wynikającym z różnorodności klas ładunku (Neupane i in., 2025). Bez jednoznacznych etykiet i zasad podziału danych modele z Z4 i Z8 byłyby trenowane i oceniane nierzetelnie.</w:t>
      </w:r>
    </w:p>
    <w:p>
      <w:pPr>
        <w:spacing w:after="60"/>
      </w:pPr>
      <w:r>
        <w:rPr>
          <w:b w:val="0"/>
        </w:rPr>
        <w:t>Nowa wiedza. Po pierwsze, taksonomia klas zabezpieczeń zgodna z EN 12195, zwalidowana ilościowo współczynnikiem kappa. Po drugie, protokół zbioru rozstrzygający definicję zdarzenia ryzyka, liczność i podział danych tak, aby walidacja w Z9 pozostała niezależna. Po trzecie, wynik benchmarkingu architektur przy niezbalansowaniu 1:30-1:100 i okluzjach, który jest podstawą wyboru modeli w Z4 i Z8.</w:t>
      </w:r>
    </w:p>
    <w:p>
      <w:pPr>
        <w:spacing w:after="60"/>
      </w:pPr>
      <w:r>
        <w:rPr>
          <w:b w:val="0"/>
        </w:rPr>
        <w:t>Metoda. Taksonomię budujemy na analizie normy EN 12195 i na konsultacjach z ekspertami TSL, a następnie zapisujemy jako ontologię z kryteriami binarnymi (kąt pasa, napięcie, położenie klina, kompletność). Walidujemy ją zgodnością anotatorów na próbie pilotażowej co najmniej 10% klatek z Z2 w M10. Jeśli kappa jest mniejsza niż 0,80, poprawiamy kryteria i walidujemy ponownie, najwyżej dwa razy po 4-6 tygodni. Protokół opieramy na analizie statystycznej wymaganej liczności, a krzywą Wöhlera operacjonalizujemy jako skumulowaną sumę amplitud poniżej progu dla każdej klasy. Benchmarking prowadzimy na danych publicznych, syntetycznych, laboratoryjnych (stanowisko PRz z kontrolowanymi konfiguracjami zabezpieczeń i znanym ground truth, pomiar latencji end-to-end) oraz pilotażowych z Z2. Metryki: AUC-ROC, AUC-PR, mAP i latencja. Testujemy metody uczenia przy niezbalansowaniu: Borderline-SMOTE, ADASYN, funkcję straty zależną od kosztu błędu i zespoły modeli.</w:t>
      </w:r>
    </w:p>
    <w:p>
      <w:pPr>
        <w:spacing w:after="60"/>
      </w:pPr>
      <w:r>
        <w:rPr>
          <w:b w:val="0"/>
        </w:rPr>
        <w:t>Po co stanowisko. Daje powtarzalne warunki, których nie dają dane publiczne i pilotażowe: kontrolowaną ekspozycję, znany ground truth i pomiar latencji na docelowej klasie sprzętu. Zakup komponentów nie jest wynikiem badawczym, lecz warunkiem eksperymentów.</w:t>
      </w:r>
    </w:p>
    <w:p>
      <w:pPr>
        <w:spacing w:after="60"/>
      </w:pPr>
      <w:r>
        <w:rPr>
          <w:b w:val="0"/>
        </w:rPr>
        <w:t>Dlaczego badania przemysłowe. Zadanie wytwarza nową wiedzę (taksonomia, protokół, wyniki porównawcze), a nie wdraża znanego rozwiązania. Punkt kontrolny M10 należy do kamienia milowego Z3 i ma osobny protokół walidacji pilotażowej.</w:t>
      </w:r>
    </w:p>
    <w:p>
      <w:pPr>
        <w:spacing w:after="60"/>
      </w:pPr>
      <w:r>
        <w:rPr>
          <w:b w:val="0"/>
        </w:rPr>
        <w:t>Uzasadnienie metody. Zgodność anotatorów i benchmarking względem założonych metryk dają weryfikowalny wynik, co czyni metodę celową i skuteczną. Protokół i pomiar zgodności zapewniają powtarzalność, czyli niezawodność. Jedno stanowisko służy w Z3 i Z5, co ogranicza koszt.</w:t>
      </w:r>
    </w:p>
    <w:p>
      <w:pPr>
        <w:spacing w:after="60"/>
      </w:pPr>
      <w:r>
        <w:rPr>
          <w:b w:val="0"/>
        </w:rPr>
        <w:t xml:space="preserve">Kolejność prac. Protokół zbioru powstaje w </w:t>
      </w:r>
      <w:r>
        <w:rPr>
          <w:b w:val="0"/>
          <w:highlight w:val="yellow"/>
        </w:rPr>
        <w:t>M6-M8</w:t>
      </w:r>
      <w:r>
        <w:rPr>
          <w:b w:val="0"/>
        </w:rPr>
        <w:t xml:space="preserve">, bo Z2 potrzebuje go przed pierwszymi przejazdami. Taksonomia 1.0 i walidacja pilotażowa przypadają na </w:t>
      </w:r>
      <w:r>
        <w:rPr>
          <w:b w:val="0"/>
          <w:highlight w:val="yellow"/>
        </w:rPr>
        <w:t>M9-M10</w:t>
      </w:r>
      <w:r>
        <w:rPr>
          <w:b w:val="0"/>
        </w:rPr>
        <w:t xml:space="preserve">, benchmarking architektur na </w:t>
      </w:r>
      <w:r>
        <w:rPr>
          <w:b w:val="0"/>
          <w:highlight w:val="yellow"/>
        </w:rPr>
        <w:t>M11-M16</w:t>
      </w:r>
      <w:r>
        <w:rPr>
          <w:b w:val="0"/>
        </w:rPr>
        <w:t xml:space="preserve">, a wybór architektur i raport na </w:t>
      </w:r>
      <w:r>
        <w:rPr>
          <w:b w:val="0"/>
          <w:highlight w:val="yellow"/>
        </w:rPr>
        <w:t>M17-M18</w:t>
      </w:r>
      <w:r>
        <w:rPr>
          <w:b w:val="0"/>
        </w:rPr>
        <w:t>.</w:t>
      </w:r>
    </w:p>
    <w:p>
      <w:pPr>
        <w:spacing w:after="60"/>
      </w:pPr>
      <w:r>
        <w:rPr>
          <w:b w:val="0"/>
        </w:rPr>
        <w:t>Powiązania. Protokół i taksonomia 1.0 wiążą Z2, a architektury z Z3 są wejściem dla Z4 i Z8. Koszty zadania to wynagrodzenia zespołu PRz podane w zakresie oraz komponenty stanowiska laboratoryjnego.</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[2620 z 4000 znaków]</w:t>
      </w:r>
    </w:p>
    <w:p>
      <w:pPr>
        <w:spacing w:after="60"/>
      </w:pPr>
      <w:r>
        <w:rPr>
          <w:b w:val="0"/>
        </w:rPr>
        <w:t>Zadanie wykonuje Politechnika Rzeszowska w miesiącach od M19 do M27. Rozstrzyga niepewność techniczną: czy model uczenia maszynowego, który używa klasy ładunku i skumulowanego narażenia zmęczeniowego (reprezentacja oparta na krzywej Wöhlera) jako cech wejściowych, osiągnie AUC-ROC co najmniej 0,85 dla zdarzenia ryzyka (ZR) przy niezbalansowaniu klas 1:30-1:100. Przeszukanie IEEE Xplore, Scopus i Google Scholar (maj 2026) nie wykazało takiego modelu dla transportu drogowego, a przegląd Neupane i in. (2025) wskazuje brak wspólnej metodyki dla niezbalansowania wynikającego z różnorodności klas obiektów.</w:t>
      </w:r>
    </w:p>
    <w:p>
      <w:pPr>
        <w:spacing w:after="60"/>
      </w:pPr>
      <w:r>
        <w:rPr>
          <w:b w:val="0"/>
        </w:rPr>
        <w:t>Zakres prac:</w:t>
      </w:r>
    </w:p>
    <w:p>
      <w:pPr>
        <w:spacing w:after="60"/>
      </w:pPr>
      <w:r>
        <w:rPr>
          <w:b w:val="0"/>
        </w:rPr>
        <w:t>1. Inżynieria cech z trzech strumieni: drgania (FFT w oknach 10 s z 50% nakładaniem, pasma 0-5, 5-25, 25-80 i 80-150 Hz, RMS, kurtoza, skumulowana miara zmęczeniowa dla każdej klasy ładunku), temperatura (trajektoria, gradienty, zdarzenia kondensacji, czas poza progami) i wilgotność. Klasa ładunku warunkuje interpretację sygnałów.</w:t>
      </w:r>
    </w:p>
    <w:p>
      <w:pPr>
        <w:spacing w:after="60"/>
      </w:pPr>
      <w:r>
        <w:rPr>
          <w:b w:val="0"/>
        </w:rPr>
        <w:t>2. Eksperyment z uczeniem przy niezbalansowaniu na architekturze wybranej w Z3: SMOTE, ADASYN, funkcja straty zależna od kosztu błędu, zespoły modeli, kalibracja progu pod czułość co najmniej 0,80, walidacja krzyżowa stratyfikowana po kursach. Badanie ablacyjne oddziela wkład klasy ładunku i miary zmęczeniowej od wkładu technik niezbalansowania.</w:t>
      </w:r>
    </w:p>
    <w:p>
      <w:pPr>
        <w:spacing w:after="60"/>
      </w:pPr>
      <w:r>
        <w:rPr>
          <w:b w:val="0"/>
        </w:rPr>
        <w:t>3. Wyjaśnialność (SHAP, LIME): 10 najważniejszych cech dla każdej klasy.</w:t>
      </w:r>
    </w:p>
    <w:p>
      <w:pPr>
        <w:spacing w:after="60"/>
      </w:pPr>
      <w:r>
        <w:rPr>
          <w:b w:val="0"/>
        </w:rPr>
        <w:t>4. Walidacja na teście naturalnym z Z2 (kursy nieużyte w treningu, co najmniej 30 ZR naturalnych, w tym co najmniej 10 w każdej z co najmniej 3 klas), osobno raportowany test kontrolowany, AUC-ROC i AUC-PR dla każdej klasy z przedziałem ufności 95% (bootstrap po kursach).</w:t>
      </w:r>
    </w:p>
    <w:p>
      <w:pPr>
        <w:spacing w:after="60"/>
      </w:pPr>
      <w:r>
        <w:rPr>
          <w:b w:val="0"/>
        </w:rPr>
        <w:t>5. Metoda referencyjna: detektor progowy przeciążeń według EN 12195-1 oceniony na tym samym teście. Jego AUC jest wartością bazową wskaźnika innowacyjności.</w:t>
      </w:r>
    </w:p>
    <w:p>
      <w:pPr>
        <w:spacing w:after="60"/>
      </w:pPr>
      <w:r>
        <w:rPr>
          <w:b w:val="0"/>
        </w:rPr>
        <w:t>Wynik to model referencyjny FP32, przekazany Everest11 do kompresji w Z7. Walidacja terenowa należy do Z9.</w:t>
      </w:r>
    </w:p>
    <w:p>
      <w:pPr>
        <w:spacing w:after="60"/>
      </w:pPr>
      <w:r>
        <w:rPr>
          <w:b w:val="0"/>
        </w:rPr>
        <w:t>Zespół PRz. Specjalista ds. uczenia maszynowego, w wymiarze 270 godzin, opracowuje model, dobór cech, walidację i interpretowalność. Główny specjalista ds. computer vision i analizy sygnałów, w wymiarze 227 godzin, analizuje dane sygnałowe i drganiowe. Główny specjalista ds. systemów wizyjnych, w wymiarze 227 godzin, zapewnia spójność modelu z architekturą 3D. Specjalista ds. modelowania matematycznego i statystyki, w wymiarze 190 godzin, wykonuje walidację statystyczną i analizę błędów. Młodszy specjalista, w wymiarze 120 godzin, oraz trzej specjaliści na umowach zlecenia, łącznie 372 godzin, przygotowują dane, skrypty eksperymentów i zestawienia metryk. Zakres jest wyłącznie badawczo-rozwojowy.</w:t>
      </w:r>
    </w:p>
    <w:p>
      <w:pPr>
        <w:keepNext/>
        <w:spacing w:before="160" w:after="40"/>
      </w:pPr>
      <w:r>
        <w:rPr>
          <w:b/>
          <w:sz w:val="20"/>
        </w:rPr>
        <w:t>Szczegółowy opis planowanych prac wraz z uzasadnieniem (w tym opis metody badawczej)</w:t>
      </w:r>
      <w:r>
        <w:rPr>
          <w:color w:val="666666"/>
          <w:sz w:val="17"/>
        </w:rPr>
        <w:t xml:space="preserve"> [2657 z 4000 znaków]</w:t>
      </w:r>
    </w:p>
    <w:p>
      <w:pPr>
        <w:spacing w:after="60"/>
      </w:pPr>
      <w:r>
        <w:rPr>
          <w:b w:val="0"/>
        </w:rPr>
        <w:t>Problem technologiczny.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w:t>
      </w:r>
    </w:p>
    <w:p>
      <w:pPr>
        <w:spacing w:after="60"/>
      </w:pPr>
      <w:r>
        <w:rPr>
          <w:b w:val="0"/>
        </w:rPr>
        <w:t>Dlaczego prace rozwojowe, a nie zwykła czynność informatyczna. Zadanie nie polega na wytrenowaniu gotowej sieci na danych. Reprezentacja skumulowanego narażenia z klasą ładunku jest nowa dla tej dziedziny. Skuteczność technik niezbalansowania przy rzadkości 1-3% i małej liczbie przypadków dodatnich nie jest znana. Dobór progu pod czułość 0,80 przy użytecznej precyzji wymaga kalibracji eksperymentalnej. Wynik nie jest przesądzony. Korzystamy ze znanych narzędzi (FFT, SHAP, SMOTE), żeby zbudować nowy model, a nie zmienić działający produkt.</w:t>
      </w:r>
    </w:p>
    <w:p>
      <w:pPr>
        <w:spacing w:after="60"/>
      </w:pPr>
      <w:r>
        <w:rPr>
          <w:b w:val="0"/>
        </w:rPr>
        <w:t>Metoda. Planujemy porównanie wariantów: baza bez technik niezbalansowania, SMOTE lub ADASYN, funkcja straty zależna od kosztu błędu i zespół modeli, każdy z trzema zestawami cech (bez klasy i miary zmęczeniowej, tylko klasa, pełny). Walidacja krzyżowa jest stratyfikowana po kursach, żeby uniknąć przecieku między oknami tego samego przejazdu. Oceniamy AUC-ROC i AUC-PR dla każdej klasy (AUC-PR uzupełnia AUC-ROC, który przy 1:30-1:100 bywa zbyt optymistyczny), czułość w wybranym progu, macierz pomyłek i przedział ufności 95%. Jako wartość bazową bierzemy detektor progowy według EN 12195-1 oceniony na tym samym teście, zamiast klasyfikatora losowego (AUC 0,50). Wyjaśnialność SHAP i LIME jest warunkiem akceptacji przez dyspozytora oraz materiałem do zgłoszenia patentowego.</w:t>
      </w:r>
    </w:p>
    <w:p>
      <w:pPr>
        <w:spacing w:after="60"/>
      </w:pPr>
      <w:r>
        <w:rPr>
          <w:b w:val="0"/>
        </w:rPr>
        <w:t>Podział danych według protokołu Z3: dane kontrolowane i syntetyczne tylko w treningu, test naturalny rozszerzany do 30 ZR naturalnych (10 w każdej z 3 klas), osobny test kontrolowany.</w:t>
      </w:r>
    </w:p>
    <w:p>
      <w:pPr>
        <w:spacing w:after="60"/>
      </w:pPr>
      <w:r>
        <w:rPr>
          <w:b w:val="0"/>
        </w:rPr>
        <w:t>Uzasadnienie metody. Walidacja po kursach i odrębny test dają obiektywny wynik, co zapewnia niezawodność. Badanie ablacyjne pokazuje, co faktycznie poprawia wynik, więc metoda jest skuteczna. Użycie zbioru z Z2 i środowiska PRz ogranicza koszt.</w:t>
      </w:r>
    </w:p>
    <w:p>
      <w:pPr>
        <w:spacing w:after="60"/>
      </w:pPr>
      <w:r>
        <w:rPr>
          <w:b w:val="0"/>
        </w:rPr>
        <w:t xml:space="preserve">Kolejność prac. Inżynieria cech trwa w </w:t>
      </w:r>
      <w:r>
        <w:rPr>
          <w:b w:val="0"/>
          <w:highlight w:val="yellow"/>
        </w:rPr>
        <w:t>M19-M20</w:t>
      </w:r>
      <w:r>
        <w:rPr>
          <w:b w:val="0"/>
        </w:rPr>
        <w:t xml:space="preserve">, eksperymenty z niezbalansowaniem w </w:t>
      </w:r>
      <w:r>
        <w:rPr>
          <w:b w:val="0"/>
          <w:highlight w:val="yellow"/>
        </w:rPr>
        <w:t>M21-M24</w:t>
      </w:r>
      <w:r>
        <w:rPr>
          <w:b w:val="0"/>
        </w:rPr>
        <w:t xml:space="preserve">, walidacja i porównanie z metodą referencyjną w </w:t>
      </w:r>
      <w:r>
        <w:rPr>
          <w:b w:val="0"/>
          <w:highlight w:val="yellow"/>
        </w:rPr>
        <w:t>M25-M26</w:t>
      </w:r>
      <w:r>
        <w:rPr>
          <w:b w:val="0"/>
        </w:rPr>
        <w:t>, a raport i przekazanie modelu w M27, po oknie korekt. Cechy trzeba przygotować przed eksperymentami, a walidacja wymaga zamrożenia wariantu.</w:t>
      </w:r>
    </w:p>
    <w:p>
      <w:pPr>
        <w:spacing w:after="60"/>
      </w:pPr>
      <w:r>
        <w:rPr>
          <w:b w:val="0"/>
        </w:rPr>
        <w:t>Powiązania. Z4 korzysta z architektury z Z3 i danych z Z2. Model FP32 jest wejściem do kompresji w Z7, a jego skuteczność w ruchu sprawdza Z9. Koszty zadania to wynagrodzenia wymienionych osób PRz.</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3D state estimation: mitygacja MCI, IMU-aided registration, pipeline modelu 3D (Z5)</w:t>
      </w:r>
    </w:p>
    <w:p>
      <w:r>
        <w:rPr>
          <w:color w:val="666666"/>
        </w:rPr>
        <w:t>Politechnika Rzeszowska, prace rozwojowe, M19-M27</w:t>
      </w:r>
    </w:p>
    <w:p>
      <w:pPr>
        <w:keepNext/>
        <w:spacing w:before="160" w:after="40"/>
      </w:pPr>
      <w:r>
        <w:rPr>
          <w:b/>
          <w:sz w:val="20"/>
        </w:rPr>
        <w:t>Zakres planowanych prac B+R</w:t>
      </w:r>
      <w:r>
        <w:rPr>
          <w:color w:val="666666"/>
          <w:sz w:val="17"/>
        </w:rPr>
        <w:t xml:space="preserve"> [2627 z 4000 znaków]</w:t>
      </w:r>
    </w:p>
    <w:p>
      <w:pPr>
        <w:spacing w:after="60"/>
      </w:pPr>
      <w:r>
        <w:rPr>
          <w:b w:val="0"/>
        </w:rPr>
        <w:t>Zadanie wykonuje Politechnika Rzeszowska w miesiącach od M19 do M27 jako prace rozwojowe dla problemu badawczego 1. Korzysta ze specyfikacji architektury z Z1 i danych z Z2. Obejmuje wdrożenie, test i walidację dwóch powiązanych modułów algorytmicznych, które tworzą funkcję 3D state estimation.</w:t>
      </w:r>
    </w:p>
    <w:p>
      <w:pPr>
        <w:spacing w:after="60"/>
      </w:pPr>
      <w:r>
        <w:rPr>
          <w:b w:val="0"/>
        </w:rPr>
        <w:t>Moduł 1 ogranicza zakłócenia wielokamerowe MCI w metalowej naczepie. PRz rozbuduje znane metody multipleksowania czasowego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Test na stanowisku laboratoryjnym z 3-4 kamerami* i panelami metalowymi. Kryterium: redukcja RMSE głębi o co najmniej 50% względem wartości bazowej bez mitygacji z Z1, na co najmniej 200 parach map głębi.</w:t>
      </w:r>
    </w:p>
    <w:p>
      <w:pPr>
        <w:spacing w:after="60"/>
      </w:pPr>
      <w:r>
        <w:rPr>
          <w:b w:val="0"/>
        </w:rPr>
        <w:t>Moduł 2 rejestruje mapy głębi z kompensacją drgań z użyciem IMU. Algorytm łączy dane IMU (akcelerometr i żyroskop przy każdej kamerze) z mapami głębi w ścisłym sprzężeniu (tightly-coupled). Nowość względem metod wizyjno-inercyjnych: zamiast odometrii opartej na cechach obrazu wykorzystujemy spójność geometryczną znanych, stałych elementów naczepy (ściany, podłoga, sufit) oraz osobne strojenie filtra Kalmana dla widma drgań naczepy z dominantami od 8 do 25 Hz. Test na rigu wibracyjnym PRz według ISO 8608 klasy D (od 5 do 150 Hz, przyspieszenia do 4,9 m/s2, sesja co najmniej 1800 s).</w:t>
      </w:r>
    </w:p>
    <w:p>
      <w:pPr>
        <w:spacing w:after="60"/>
      </w:pPr>
      <w:r>
        <w:rPr>
          <w:b w:val="0"/>
        </w:rPr>
        <w:t>Integracja: oba moduły tworzą jeden pipeline aktualizujący model 3D z częstotliwością co najmniej 5 Hz. Walidacja na rigu z referencją fotogrametryczną, co najmniej 100 sekwencji z różnymi amplitudami i częstotliwościami, mediana i percentyl 95 błędu pozycji ładunku. Cel: mediana do 0,30 m, percentyl 95 do 0,35 m. Moduł programowy trafia do Everest11 do optymalizacji w Z7.</w:t>
      </w:r>
    </w:p>
    <w:p>
      <w:pPr>
        <w:spacing w:after="60"/>
      </w:pPr>
      <w:r>
        <w:rPr>
          <w:b w:val="0"/>
        </w:rPr>
        <w:t>Zespół PRz. Główny specjalista ds. systemów wizyjnych, w wymiarze 227 godzin, opracowuje i waliduje algorytmy fuzji ToF, RGB-D i IMU, kompensację drgań i model 3D. Główny specjalista ds. computer vision, w wymiarze 227 godzin, opracowuje rekonstrukcję 3D, stabilizację i kalibrację. Specjalista ds. uczenia maszynowego, w wymiarze 70 godzin, ocenia warianty algorytmiczne i jakość danych. Specjalista ds. modelowania matematycznego, w wymiarze 76 godzin, analizuje błąd rekonstrukcji i stabilność fuzji. Młodszy specjalista, w wymiarze 100 godzin, i trzej specjaliści na umowach zlecenia, łącznie 316 godzin, synchronizują dane IMU z głębią, implementują pipeline i automatyzują eksperymenty. Zakres jest wyłącznie badawczo-rozwojowy.</w:t>
      </w:r>
    </w:p>
    <w:p>
      <w:pPr>
        <w:keepNext/>
        <w:spacing w:before="160" w:after="40"/>
      </w:pPr>
      <w:r>
        <w:rPr>
          <w:b/>
          <w:sz w:val="20"/>
        </w:rPr>
        <w:t>Szczegółowy opis planowanych prac wraz z uzasadnieniem (w tym opis metody badawczej)</w:t>
      </w:r>
      <w:r>
        <w:rPr>
          <w:color w:val="666666"/>
          <w:sz w:val="17"/>
        </w:rPr>
        <w:t xml:space="preserve"> [2301 z 4000 znaków]</w:t>
      </w:r>
    </w:p>
    <w:p>
      <w:pPr>
        <w:spacing w:after="60"/>
      </w:pPr>
      <w:r>
        <w:rPr>
          <w:b w:val="0"/>
        </w:rPr>
        <w:t>Charakter prac. Zadanie jest etapem prac rozwojowych: działający prototyp algorytmiczny jest budowany iteracyjnie i walidowany w kontrolowanych eksperymentach w środowisku zbliżonym do docelowego. Prototyp osiąga gotowość pozwalającą przekazać go do integracji embedded w Z7. Niepewność dotyczy tego, czy znane metody dadzą wymagany błąd pozycji przy drganiach naczepy i zakłóceniach MCI bez założenia stałej geometrii.</w:t>
      </w:r>
    </w:p>
    <w:p>
      <w:pPr>
        <w:spacing w:after="60"/>
      </w:pPr>
      <w:r>
        <w:rPr>
          <w:b w:val="0"/>
        </w:rPr>
        <w:t>Metoda w trzech eksperymentach. Pierwszy to eksperyment kontrolowany MCI: stanowisko z metalowymi panelami odwzorowującymi ściany naczepy i ładunkami o różnych klasach optycznych (folia, karton, stal, drewno). Mierzymy błąd głębi z mitygacją i bez (badanie ablacyjne) na co najmniej 200 parach map. To izoluje wkład algorytmu i dowodzi jego skuteczności. Drugi to eksperyment wibracyjny: rig odwzorowujący profil drgań naczepy według ISO 8608 klasy D z referencją fotogrametryczną, z fuzją ToF lub EO ze światłem strukturalnym i IMU oraz strojeniem filtra Kalmana. Trzeci to weryfikacja na wybranych rzeczywistych sekwencjach z Z2, żeby potwierdzić działanie poza laboratorium.</w:t>
      </w:r>
    </w:p>
    <w:p>
      <w:pPr>
        <w:spacing w:after="60"/>
      </w:pPr>
      <w:r>
        <w:rPr>
          <w:b w:val="0"/>
        </w:rPr>
        <w:t>Walidacja statystyczna: mediana i percentyl 95 błędu pozycji na co najmniej 100 sekwencjach, błąd względny przemieszczenia między kolejnymi klatkami (decyduje o wykrywaniu przemieszczeń od 0,10 m w Z8) oraz częstotliwość aktualizacji modelu co najmniej 5 Hz.</w:t>
      </w:r>
    </w:p>
    <w:p>
      <w:pPr>
        <w:spacing w:after="60"/>
      </w:pPr>
      <w:r>
        <w:rPr>
          <w:b w:val="0"/>
        </w:rPr>
        <w:t>Uzasadnienie metody. Badanie ablacyjne jest jedynym sposobem rozdzielenia wkładu algorytmu od stanu bez mitygacji, więc metoda jest celowa i skuteczna. Rig z referencją fotogrametryczną daje obiektywny, powtarzalny pomiar, co zapewnia niezawodność. Użycie istniejącego stanowiska PRz i danych z Z2 ogranicza koszt.</w:t>
      </w:r>
    </w:p>
    <w:p>
      <w:pPr>
        <w:spacing w:after="60"/>
      </w:pPr>
      <w:r>
        <w:rPr>
          <w:b w:val="0"/>
        </w:rPr>
        <w:t xml:space="preserve">Kolejność prac. Moduł MCI wdrażamy w </w:t>
      </w:r>
      <w:r>
        <w:rPr>
          <w:b w:val="0"/>
          <w:highlight w:val="yellow"/>
        </w:rPr>
        <w:t>M19-M21</w:t>
      </w:r>
      <w:r>
        <w:rPr>
          <w:b w:val="0"/>
        </w:rPr>
        <w:t xml:space="preserve">, moduł rejestracji z IMU i eksperymenty wibracyjne prowadzimy w </w:t>
      </w:r>
      <w:r>
        <w:rPr>
          <w:b w:val="0"/>
          <w:highlight w:val="yellow"/>
        </w:rPr>
        <w:t>M22-M24</w:t>
      </w:r>
      <w:r>
        <w:rPr>
          <w:b w:val="0"/>
        </w:rPr>
        <w:t xml:space="preserve">, a integrację pipeline'u, walidację na rigu i na sekwencjach z Z2 oraz korekty w </w:t>
      </w:r>
      <w:r>
        <w:rPr>
          <w:b w:val="0"/>
          <w:highlight w:val="yellow"/>
        </w:rPr>
        <w:t>M25-M27</w:t>
      </w:r>
      <w:r>
        <w:rPr>
          <w:b w:val="0"/>
        </w:rPr>
        <w:t>. MCI idzie pierwszy, bo jego wynik poprawia dane wejściowe modułu rejestracji.</w:t>
      </w:r>
    </w:p>
    <w:p>
      <w:pPr>
        <w:spacing w:after="60"/>
      </w:pPr>
      <w:r>
        <w:rPr>
          <w:b w:val="0"/>
        </w:rPr>
        <w:t>Powiązania. Z5 korzysta ze specyfikacji z Z1 i danych z Z2. Wynikowy moduł jest wejściem do optymalizacji w Z7, podstawą wskaźnika błędu pozycji walidowanego w Z9 i progu wykrywania przemieszczeń w module change detection z Z8. Koszty zadania to wynagrodzenia wymienionych osób PRz i eksploatacja stanowisk laboratoryjnych budowanych w Z3.</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[2736 z 4000 znaków]</w:t>
      </w:r>
    </w:p>
    <w:p>
      <w:pPr>
        <w:spacing w:after="60"/>
      </w:pPr>
      <w:r>
        <w:rPr>
          <w:b w:val="0"/>
        </w:rPr>
        <w:t>Zadanie wykonuje Everest11 w miesiącach od M19 do M27, równolegle z Z7. Rozwiązuje problem opracowania pipeline'u, który z fuzji różnych źródeł (model 3D z Z5, raport CV i change detection z Z8, klasyfikator ML z Z4, historia sygnałów środowiskowych) tworzy dokument stanu ładunku, Proof of Loading (PoL) i Proof of Condition (PoC), mający wartość dowodową, w czasie do 30 s i także przy utracie łączności. Odpowiednika takiego rozwiązania nie ma na rynku.</w:t>
      </w:r>
    </w:p>
    <w:p>
      <w:pPr>
        <w:spacing w:after="60"/>
      </w:pPr>
      <w:r>
        <w:rPr>
          <w:b w:val="0"/>
        </w:rPr>
        <w:t>Prace rozwojowe, w których jest niepewność:</w:t>
      </w:r>
    </w:p>
    <w:p>
      <w:pPr>
        <w:spacing w:after="60"/>
      </w:pPr>
      <w:r>
        <w:rPr>
          <w:b w:val="0"/>
        </w:rPr>
        <w:t>1. Pipeline PoL i PoC: fuzja źródeł i generacja dokumentu w czasie do 30 s (mediana) po zamknięciu drzwi, łańcuch integralności danych od sensora do dokumentu (podpis kryptograficzny, znacznik czasu GPS zsynchronizowany z zegarem embedded), praca przy przerywanej łączności z buforem do 72 h bez utraty spójności.</w:t>
      </w:r>
    </w:p>
    <w:p>
      <w:pPr>
        <w:spacing w:after="60"/>
      </w:pPr>
      <w:r>
        <w:rPr>
          <w:b w:val="0"/>
        </w:rPr>
        <w:t>2. Reguły przekształcania zdarzeń z sensorów w pola eFTI (na przykład ZR w status ładunku) i pokrycie co najmniej 95% wszystkich obligatoryjnych pól eFTI (rozporządzenie UE 2020/1056). Część pól pochodzi z TMS Everest11, część z sensorów CargoDT. Pola poza zakresem oznaczamy z uzasadnieniem.</w:t>
      </w:r>
    </w:p>
    <w:p>
      <w:pPr>
        <w:spacing w:after="60"/>
      </w:pPr>
      <w:r>
        <w:rPr>
          <w:b w:val="0"/>
        </w:rPr>
        <w:t>3. Walidacja merytoryczna: zgodność kluczowych pól PoL i PoC (klasa uszkodzenia, lokalizacja 3D, znacznik czasu) z ground truth na próbie co najmniej 10% dokumentów, nie mniej niż 50, oraz pomiar czasu na co najmniej 50 cyklach załadunek-rozładunek.</w:t>
      </w:r>
    </w:p>
    <w:p>
      <w:pPr>
        <w:spacing w:after="60"/>
      </w:pPr>
      <w:r>
        <w:rPr>
          <w:b w:val="0"/>
        </w:rPr>
        <w:t>Poza zakresem prac B+R i poza kosztami projektu: standardowe API TMS, integracje z Trans.eu, TimoCom i e-CMR, produkcyjny dashboard TMS, utrzymanie, przygotowanie do wdrożenia operacyjnego. Z istniejącego TMS korzystamy przez interfejs testowy tylko do pomiaru czasu i kompletności.</w:t>
      </w:r>
    </w:p>
    <w:p>
      <w:pPr>
        <w:spacing w:after="60"/>
      </w:pPr>
      <w:r>
        <w:rPr>
          <w:b w:val="0"/>
        </w:rPr>
        <w:t>Zespół Everest11. AI Lead projektuje architekturę pipeline'u i fuzję źródeł oraz optymalizuje czas generacji. AI Senior Engineer implementuje integrację change detection i generator raportu klasyfikatora ML z wyjaśnieniami SHAP. Specjalista ds. cyberbezpieczeństwa implementuje podpis kryptograficzny i integralność łańcucha dowodowego, bez prac prawnych i dokumentacyjnych. IT Specialist implementuje pipeline i generator eFTI w XML i JSON oraz mierzy czasy i opóźnienia w testach integracyjnych. Backend/Full-Stack Developer, w wymiarze 1,0 etatu przez 9 miesięcy od M19 do M27, buduje strumieniowy potok danych z embedded do pipeline'u, kolejkowanie i spójność przy utracie łączności oraz test zgodności eFTI z implementacją referencyjną Komisji Europejskiej. IoT Specialist integruje sygnał czujnika drzwi, synchronizację znaczników czasu GPS i agregację historii drgań, temperatury i wilgotności. Specjalista ds. logistyki TSL interpretuje operacyjnie pola eFTI i ocenia treść PoL i PoC. Nakład czasu każdej z tych osób wynika z podziału jej etatu między Z6, Z7 i Z9 podanego w budżecie.</w:t>
      </w:r>
    </w:p>
    <w:p>
      <w:pPr>
        <w:keepNext/>
        <w:spacing w:before="160" w:after="40"/>
      </w:pPr>
      <w:r>
        <w:rPr>
          <w:b/>
          <w:sz w:val="20"/>
        </w:rPr>
        <w:t>Szczegółowy opis planowanych prac wraz z uzasadnieniem (w tym opis metody badawczej)</w:t>
      </w:r>
      <w:r>
        <w:rPr>
          <w:color w:val="666666"/>
          <w:sz w:val="17"/>
        </w:rPr>
        <w:t xml:space="preserve"> [2587 z 4000 znaków]</w:t>
      </w:r>
    </w:p>
    <w:p>
      <w:pPr>
        <w:spacing w:after="60"/>
      </w:pPr>
      <w:r>
        <w:rPr>
          <w:b w:val="0"/>
        </w:rPr>
        <w:t>Problem technologiczny. Istniejące systemy telematyczne rejestrują lokalizację i zdarzenia progowe, ale nie tworzą dokumentu stanu ładunku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Dlaczego prace rozwojowe, a nie standardowa integracja IT. Niepewności są trzy. Czas generowania do 30 s przy fuzji snapshotu 3D, raportu CV, osi narażenia ML, historii sygnałów i wizualizacji 3D. Pokrycie co najmniej 95% obligatoryjnych pól eFTI, gdy część pól wymaga danych spoza sensorów. Zgodność treści dokumentu z rzeczywistym stanem ładunku. Czynności standardowe (API TMS, Trans.eu, TimoCom, e-CMR, produkcyjny dashboard, utrzymanie) są poza pracami B+R i poza kosztami projektu.</w:t>
      </w:r>
    </w:p>
    <w:p>
      <w:pPr>
        <w:spacing w:after="60"/>
      </w:pPr>
      <w:r>
        <w:rPr>
          <w:b w:val="0"/>
        </w:rPr>
        <w:t xml:space="preserve">Metoda. Dla pipeline'u profilujemy każdy etap, szukamy wąskich gardeł i stosujemy przetwarzanie przyrostowe oraz bufor modelu 3D. Czas mierzymy na co najmniej 50 cyklach (mediana do 30 s, opóźnienie zdarzenia do interfejsu testowego TMS do 2 s). Łańcuch integralności to podpisany pakiet z hashem źródeł i znacznikiem czasu, badany testem odporności na utratę łączności. Dla eFTI analizujemy pola obligatoryjne, ustalamy formalną regułę przekształcania zdarzeń w pola i walidujemy schematem XSD oraz implementacją referencyjną KE jako narzędziami testowymi. Mianownik wskaźnika pokrycia to wszystkie pola obligatoryjne. Walidacja merytoryczna: próba co najmniej 10% dokumentów (nie mniej niż 50) porównana z dokumentacją ground truth z Z2, wymagana zgodność kluczowych pól co najmniej </w:t>
      </w:r>
      <w:r>
        <w:rPr>
          <w:b w:val="0"/>
          <w:highlight w:val="yellow"/>
        </w:rPr>
        <w:t>90%</w:t>
      </w:r>
      <w:r>
        <w:rPr>
          <w:b w:val="0"/>
        </w:rPr>
        <w:t>. Przydatność operacyjną (obrona reklamacji, wymagania ubezpieczyciela) oceniamy na scenariuszach mieszanych, ADR i LTL.</w:t>
      </w:r>
    </w:p>
    <w:p>
      <w:pPr>
        <w:spacing w:after="60"/>
      </w:pPr>
      <w:r>
        <w:rPr>
          <w:b w:val="0"/>
        </w:rPr>
        <w:t>Uzasadnienie metody. Test na rzeczywistych cyklach jest jedynym wiarygodnym sprawdzianem wykonalności, więc metoda jest celowa i skuteczna. Walidacja formalna i porównanie z ground truth dają rzetelność, czyli niezawodność. Równoległość z Z7 i interfejs testowy do istniejącego TMS ograniczają koszt.</w:t>
      </w:r>
    </w:p>
    <w:p>
      <w:pPr>
        <w:spacing w:after="60"/>
      </w:pPr>
      <w:r>
        <w:rPr>
          <w:b w:val="0"/>
        </w:rPr>
        <w:t xml:space="preserve">Kolejność prac. Architektura pipeline'u i reguły eFTI powstają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w:t>
      </w:r>
    </w:p>
    <w:p>
      <w:pPr>
        <w:spacing w:after="60"/>
      </w:pPr>
      <w:r>
        <w:rPr>
          <w:b w:val="0"/>
        </w:rPr>
        <w:t>Powiązania. Z6 korzysta z modeli z Z4, Z5 i Z8 w wersjach release candidate do M26 oraz z platformy Z7. Pełna walidacja terenowa PoC należy do Z9. Zadanie wykonuje wyłącznie Everest11. Koszty zadania to wynagrodzenia wymienionych osób Everest11, z Backend/Full-Stack Developerem na 9 miesięcy.</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[919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interfejsu testowego TMS: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interfejs testowy do TMS. Integracje z Trans.eu, TimoCom i e-CMR są poza zakresem prac B+R.</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i integracja embedded (Z7)</w:t>
      </w:r>
    </w:p>
    <w:p>
      <w:r>
        <w:rPr>
          <w:color w:val="666666"/>
        </w:rPr>
        <w:t>Everest11, prace rozwojowe, M19-M27, równolegle z Z6</w:t>
      </w:r>
    </w:p>
    <w:p>
      <w:pPr>
        <w:keepNext/>
        <w:spacing w:before="160" w:after="40"/>
      </w:pPr>
      <w:r>
        <w:rPr>
          <w:b/>
          <w:sz w:val="20"/>
        </w:rPr>
        <w:t>Zakres planowanych prac B+R</w:t>
      </w:r>
      <w:r>
        <w:rPr>
          <w:color w:val="666666"/>
          <w:sz w:val="17"/>
        </w:rPr>
        <w:t xml:space="preserve"> [3006 z 4000 znaków]</w:t>
      </w:r>
    </w:p>
    <w:p>
      <w:pPr>
        <w:spacing w:after="60"/>
      </w:pPr>
      <w:r>
        <w:rPr>
          <w:b w:val="0"/>
        </w:rPr>
        <w:t>Zadanie wykonuje Everest11 w miesiącach od M19 do M27 jako prace rozwojowe. Jego przedmiotem jest opracowanie i walidacja środowiskowa wbudowanego systemu CargoDT, który w czasie rzeczywistym i bez łączności z internetem wykonuje inferencję skompresowanych modeli: 3D state estimation z Z5, ML ryzyka z Z4 i CV zabezpieczeń z Z8. Odpowiednika takiego systemu nie ma obecnie na rynku. Testy skompresowanych modeli w warunkach naczepy wykonamy na infrastrukturze badawczej PRz (rig wibracyjny, komora termiczna, stanowisko EMC), udostępnionej w ramach konsorcjum. Kamień milowy Z7 jest krytyczny dla Z9.</w:t>
      </w:r>
    </w:p>
    <w:p>
      <w:pPr>
        <w:spacing w:after="60"/>
      </w:pPr>
      <w:r>
        <w:rPr>
          <w:b w:val="0"/>
        </w:rPr>
        <w:t>Zakres 1, kompresja modeli. Wieloetapowy proces dla trzech typów modeli: kwantyzacja po treningu do INT8 oraz trening z uwzględnieniem kwantyzacji (QAT) dla modeli wrażliwych, przycinanie strukturalne (pruning) według czułości filtrów, destylacja wiedzy dla modeli CV z projektem sieci typu student. Budżet degradacji to nie więcej niż 3 punkty procentowe względem FP32 dla każdego modelu (AUC-ROC dla ML, mAP dla CV), sprawdzany na zbiorach testowych z Z4 i Z8.</w:t>
      </w:r>
    </w:p>
    <w:p>
      <w:pPr>
        <w:spacing w:after="60"/>
      </w:pPr>
      <w:r>
        <w:rPr>
          <w:b w:val="0"/>
        </w:rPr>
        <w:t>Zakres 2, architektura sprzętowa. Jednostka obliczeniowa AI o wydajności co najmniej 40 TOPS w INT8 (4 razy 10 do potęgi 13 operacji na sekundę, parametry odpowiadają NVIDIA Jetson Orin NX 16 GB lub równoważnej), obsługa 3-4 kamer* i radaru mmWave, interfejsy USB3, MIPI CSI-2, SPI, UART i I2C, Ethernet i WiFi, zasilanie 12 i 24 V DC z buforem UPS co najmniej 1800 s, obudowa IP67, temperatura od -25 do +70 °C, chłodzenie pasywne, odporność na drgania ISO 8608 klasy D.</w:t>
      </w:r>
    </w:p>
    <w:p>
      <w:pPr>
        <w:spacing w:after="60"/>
      </w:pPr>
      <w:r>
        <w:rPr>
          <w:b w:val="0"/>
        </w:rPr>
        <w:t>Zakres 3, potok inferencji brzegowej. Strumień kamer trafia do modeli 3D i CV, strumień MEMS do modelu ML. Generator alertu lokalnego (dźwięk, 3 poziomy ryzyka, logika eskalacji) działa bez łączności, a dane są buforowane do transmisji GSM przez pełny kurs, do 72 h. Cel: opóźnienie alertu do 1 s od zdarzenia sensorycznego do powiadomienia kierowcy.</w:t>
      </w:r>
    </w:p>
    <w:p>
      <w:pPr>
        <w:spacing w:after="60"/>
      </w:pPr>
      <w:r>
        <w:rPr>
          <w:b w:val="0"/>
        </w:rPr>
        <w:t>Walidacja środowiskowa: rig wibracyjny (co najmniej 14 400 s ciągłej pracy), komora termiczna (cykl 24 h od -25 do +70 °C), testy EMC i co najmniej 1000 pomiarów opóźnienia bez łączności.</w:t>
      </w:r>
    </w:p>
    <w:p>
      <w:pPr>
        <w:spacing w:after="60"/>
      </w:pPr>
      <w:r>
        <w:rPr>
          <w:b w:val="0"/>
        </w:rPr>
        <w:t>Zespół Everest11. AI Lead wyznacza strategię kompresji dla każdego modelu i budżet degradacji oraz waliduje modele na zbiorach testowych. AI Senior Engineer implementuje kompresję i optymalizuje modele na platformie embedded. IoT Specialist projektuje architekturę sprzętową i obudowę oraz mierzy opóźnienie alertu. IT Specialist implementuje oprogramowanie embedded (system czasu rzeczywistego, sterowniki sensorów, generator alertów, bufor GSM, aktualizacje OTA) i moduł komunikacji z TMS. Specjalista ds. cyberbezpieczeństwa projektuje bezpieczny rozruch, podpisywanie aktualizacji i szyfrowanie transmisji. Specjalista ds. logistyki TSL definiuje scenariusze walidacji alertów i progi niski, średni i wysoki dla każdej klasy ładunku oraz ocenia użyteczność alertu w kabinie. Nakład czasu każdej z tych osób wynika z podziału jej etatu między Z6, Z7 i Z9 podanego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[2847 z 4000 znaków]</w:t>
      </w:r>
    </w:p>
    <w:p>
      <w:pPr>
        <w:spacing w:after="60"/>
      </w:pPr>
      <w:r>
        <w:rPr>
          <w:b w:val="0"/>
        </w:rPr>
        <w:t>Charakter prac. Zadanie jest eksperymentalnymi pracami rozwojowymi: modele badawcze PRz (3D z Z5, ML z Z4, CV z Z8, które rozwiązują problemy badawcze 1-3) są doprowadzane do działającego systemu wbudowanego, pracującego w czasie rzeczywistym w warunkach naczepy i walidowanego w środowisku modelującym rzeczywiste działanie. Niepewność dotyczy pogodzenia opóźnienia alertu do 1 s z degradacją dokładności modeli skompresowanych do 3 punktów procentowych. Nie wiadomo przed realizacją, czy ten kompromis jest osiągalny na docelowej platformie embedded.</w:t>
      </w:r>
    </w:p>
    <w:p>
      <w:pPr>
        <w:spacing w:after="60"/>
      </w:pPr>
      <w:r>
        <w:rPr>
          <w:b w:val="0"/>
        </w:rPr>
        <w:t>Kompresja. Techniki dobieramy eksperymentalnie: kwantyzacja INT8 z profilowaniem warstw, QAT dla modeli wrażliwych, przycinanie według czułości (macierz informacji Fishera) i destylacja dla modeli CV. Po każdym etapie mierzymy kompromis rozmiar, opóźnienie i dokładność na zbiorach z Z4 i Z8, w kolejności: kwantyzacja, przycinanie, destylacja. Dokładność porównujemy dla FP32 i INT8, osobno dla AUC-ROC i mAP. Granica 3 punktów procentowych jest twardym warunkiem. Gdy pojedyncze warstwy jej nie utrzymają, stosujemy mieszaną precyzję warstw kosztem opóźnienia, co domyka przestrzeń decyzyjną kompromisu.</w:t>
      </w:r>
    </w:p>
    <w:p>
      <w:pPr>
        <w:spacing w:after="60"/>
      </w:pPr>
      <w:r>
        <w:rPr>
          <w:b w:val="0"/>
        </w:rPr>
        <w:t>Architektura sprzętowa. Projektujemy jednostkę AI z interfejsami sensorów, zasilaniem z buforem UPS (czas pozwalający wygenerować PoC po wyłączeniu silnika) i obudowę IP67 odporną na drgania i temperaturę. To element systemu złożonego, od którego zależy praca modeli w środowisku docelowym.</w:t>
      </w:r>
    </w:p>
    <w:p>
      <w:pPr>
        <w:spacing w:after="60"/>
      </w:pPr>
      <w:r>
        <w:rPr>
          <w:b w:val="0"/>
        </w:rPr>
        <w:t>Potok edge. Skompresowane modele 3D, CV i ML łączymy w jeden potok, który tworzy alert lokalnie, bez łączności, z buforowaniem do transmisji GSM do 72 h. Opóźnienie optymalizujemy przez profilowanie modułów, batching i TensorRT i mierzymy (mediana, percentyl 95) na co najmniej 1000 przebiegach na docelowej platformie. Walidacja środowiskowa na infrastrukturze PRz obejmuje rig wibracyjny, komorę termiczną i EMC. Trafność progów alertu i użyteczność powiadomienia w kabinie sprawdza specjalista TSL.</w:t>
      </w:r>
    </w:p>
    <w:p>
      <w:pPr>
        <w:spacing w:after="60"/>
      </w:pPr>
      <w:r>
        <w:rPr>
          <w:b w:val="0"/>
        </w:rPr>
        <w:t>Uzasadnienie metody. Pomiar opóźnienia na docelowej platformie jest jedynym wiarygodnym testem wykonalności edge, więc metoda jest celowa i skuteczna. Testy w komorze i na rigu odwzorowują warunki docelowe, co daje niezawodność. Korzystanie z infrastruktury PRz w ramach konsorcjum ogranicza koszt.</w:t>
      </w:r>
    </w:p>
    <w:p>
      <w:pPr>
        <w:spacing w:after="60"/>
      </w:pPr>
      <w:r>
        <w:rPr>
          <w:b w:val="0"/>
        </w:rPr>
        <w:t xml:space="preserve">Kolejność prac. Projekt sprzętu i wstępną kompresję na modelach pośrednich prowadzimy w </w:t>
      </w:r>
      <w:r>
        <w:rPr>
          <w:b w:val="0"/>
          <w:highlight w:val="yellow"/>
        </w:rPr>
        <w:t>M19-M21</w:t>
      </w:r>
      <w:r>
        <w:rPr>
          <w:b w:val="0"/>
        </w:rPr>
        <w:t xml:space="preserve">, integrację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w:t>
      </w:r>
    </w:p>
    <w:p>
      <w:pPr>
        <w:spacing w:after="60"/>
      </w:pPr>
      <w:r>
        <w:rPr>
          <w:b w:val="0"/>
        </w:rPr>
        <w:t>Powiązania. Z7 przyjmuje modele z Z5, Z4 i Z8 w wersjach release candidate przed końcem tych zadań i przekazuje zintegrowany system do instalacji i testów terenowych w Z9. Bez zwalidowanego systemu testy terenowe nie mogą ruszyć, dlatego kamień Z7 jest krytyczny. Koszty zadania to wynagrodzenia wymienionych osób Everest11 oraz platforma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i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[2884 z 4000 znaków]</w:t>
      </w:r>
    </w:p>
    <w:p>
      <w:pPr>
        <w:spacing w:after="60"/>
      </w:pPr>
      <w:r>
        <w:rPr>
          <w:b w:val="0"/>
        </w:rPr>
        <w:t>Zadanie wykonuje Politechnika Rzeszowska w miesiącach od M22 do M30 jako prace rozwojowe dla problemu badawczego 3. Jest ostatnim zadaniem PRz i zapewnia ciągłość jego prac do końca projektu. Obejmuje cztery etapy.</w:t>
      </w:r>
    </w:p>
    <w:p>
      <w:pPr>
        <w:spacing w:after="60"/>
      </w:pPr>
      <w:r>
        <w:rPr>
          <w:b w:val="0"/>
        </w:rPr>
        <w:t>Etap 1, taksonomia TSL w wersji 2.0. PRz finalizuje taksonomię klas zabezpieczeń na podstawie obserwacji z Z2 i konsultacji ze specjalistą TSL Everest11. Obserwacje mogą ujawnić klasy nieuwzględnione w wersji 1.0 z Z3 albo wymusić zmianę kryteriów, a dotknięte klasy są wtedy ponownie anotowane w zbiorze z Z2. Wersja 2.0 określa ostateczną ontologię dla segmentacji instancji: co najmniej 5 klas głównych po 2-4 podklasy, kryteria poprawności mocowania dla każdej klasy (poprawne albo niepoprawne) i relacje przestrzenne (na przykład klin boczny przylega do krawędzi ładunku).</w:t>
      </w:r>
    </w:p>
    <w:p>
      <w:pPr>
        <w:spacing w:after="60"/>
      </w:pPr>
      <w:r>
        <w:rPr>
          <w:b w:val="0"/>
        </w:rPr>
        <w:t>Etap 2, trening modeli CV. Segmentacja instancji na zbiorze obrazowym z Z2 (co najmniej 15 000 klatek, co najmniej 5 klas zabezpieczeń, co najmniej 2000 obrazów w zbiorze testowym). Architektura (YOLOv8, Deformable DETR lub SAM2) wynika z benchmarkingu w Z3. Augmentacje dopasowane do naczepy: rozmycie od drgań ISO 8608 klasy D, domena podczerwieni NIR 850-940 nm i okluzje syntetyczne, z transfer learningiem z modeli wytrenowanych na COCO i ADE20K.</w:t>
      </w:r>
    </w:p>
    <w:p>
      <w:pPr>
        <w:spacing w:after="60"/>
      </w:pPr>
      <w:r>
        <w:rPr>
          <w:b w:val="0"/>
        </w:rPr>
        <w:t>Etap 3, moduł change detection. Algorytm porównuje stan przestrzeni ładunkowej przy załadunku i rozładunku, łącząc model 3D z Z5 (przemieszczenia od 0,10 m) z modelami CV (brakujące elementy, poluzowane pasy, przesunięte kliny). Generuje mapę anomalii z prawdopodobieństwem uszkodzenia dla każdej pozycji ładunkowej. Walidacja względem oceny eksperta TSL z inspekcji zapisanych w Z2, na co najmniej 50 cyklach.</w:t>
      </w:r>
    </w:p>
    <w:p>
      <w:pPr>
        <w:spacing w:after="60"/>
      </w:pPr>
      <w:r>
        <w:rPr>
          <w:b w:val="0"/>
        </w:rPr>
        <w:t>Etap 4, walidacja. Zbiór testowy co najmniej 2000 obrazów, niewykorzystany w treningu. Miara: mAP przy IoU 0,50 dla każdej klasy, cel co najmniej 0,75. Change detection: F1 co najmniej 0,85.</w:t>
      </w:r>
    </w:p>
    <w:p>
      <w:pPr>
        <w:spacing w:after="60"/>
      </w:pPr>
      <w:r>
        <w:rPr>
          <w:b w:val="0"/>
        </w:rPr>
        <w:t>Harmonogram. Etapy 1 i 2 trwają od M22 do M26. Wersja release candidate modeli CV jest gotowa w M26 i trafia do Z7 oraz Z6. Change detection wymaga modelu 3D z Z5, gotowego w M27, więc jest finalizowany w M27-M29 i integrowany z walidacją terenową Z9. W M30 jest jedna iteracja korekty trwająca do 4 tygodni po wynikach Fazy B z Z9.</w:t>
      </w:r>
    </w:p>
    <w:p>
      <w:pPr>
        <w:spacing w:after="60"/>
      </w:pPr>
      <w:r>
        <w:rPr>
          <w:b w:val="0"/>
        </w:rPr>
        <w:t>Zespół PRz. Główny specjalista ds. computer vision, w wymiarze 325 godzin, opracowuje modele detekcji, segmentacji i klasyfikacji oraz change detection. Główny specjalista ds. systemów wizyjnych, w wymiarze 325 godzin, integruje wyniki CV i change detection z modelem 3D. Specjalista ds. uczenia maszynowego, w wymiarze 120 godzin, dobiera architektury i augmentację. Specjalista ds. modelowania matematycznego, w wymiarze 110 godzin, wykonuje ocenę ilościową (precision, recall, F1, mAP). Młodszy specjalista, w wymiarze 200 godzin, i trzej specjaliści na umowach zlecenia, łącznie 646 godzin, przygotowują reanotację klas, zbiory i skrypty eksperymentów. Zakres jest wyłącznie badawczo-rozwojowy.</w:t>
      </w:r>
    </w:p>
    <w:p>
      <w:pPr>
        <w:keepNext/>
        <w:spacing w:before="160" w:after="40"/>
      </w:pPr>
      <w:r>
        <w:rPr>
          <w:b/>
          <w:sz w:val="20"/>
        </w:rPr>
        <w:t>Szczegółowy opis planowanych prac wraz z uzasadnieniem (w tym opis metody badawczej)</w:t>
      </w:r>
      <w:r>
        <w:rPr>
          <w:color w:val="666666"/>
          <w:sz w:val="17"/>
        </w:rPr>
        <w:t xml:space="preserve"> [2063 z 4000 znaków]</w:t>
      </w:r>
    </w:p>
    <w:p>
      <w:pPr>
        <w:spacing w:after="60"/>
      </w:pPr>
      <w:r>
        <w:rPr>
          <w:b w:val="0"/>
        </w:rPr>
        <w:t>Charakter prac. Zadanie jest etapem prac rozwojowych: działające modele wizyjne i moduł change detection są budowane, trenowane i walidowane na danych docelowych, w środowisku zbliżonym do docelowego. Komponenty trafiają do integracji embedded w Z7 i do pipeline'u PoC w Z6. To nie są badania poznawcze.</w:t>
      </w:r>
    </w:p>
    <w:p>
      <w:pPr>
        <w:spacing w:after="60"/>
      </w:pPr>
      <w:r>
        <w:rPr>
          <w:b w:val="0"/>
        </w:rPr>
        <w:t>Metoda. Najpierw rewidujemy taksonomię 1.0 na podstawie obserwacji z Z2 i konsultacji z ekspertem TSL. Zmiana kryteriów klasy oznacza reanotację tej klasy, żeby etykiety zostały spójne z modelem. Następnie trenujemy modele metodą transfer learningu na zbiorze TSL z Z2, z augmentacjami dla naczepy: rozmycie od drgań, domena NIR i okluzje syntetyczne, czyli wyzwanie opisane w analizie stanu techniki w Z1. Moduł change detection łączy model 3D z Z5 i detekcje CV w algorytm tworzący mapę anomalii. Walidacja: mAP przy IoU 0,50 dla każdej klasy na zbiorze co najmniej 2000 obrazów oraz F1 change detection względem oceny eksperckiej na co najmniej 50 cyklach.</w:t>
      </w:r>
    </w:p>
    <w:p>
      <w:pPr>
        <w:spacing w:after="60"/>
      </w:pPr>
      <w:r>
        <w:rPr>
          <w:b w:val="0"/>
        </w:rPr>
        <w:t>Uzasadnienie metody. Augmentacje domenowe są konieczne, bo modele wytrenowane na obrazach naturalnych nie uogólniają na okluzje i oświetlenie NIR w metalowej naczepie, więc metoda jest celowa i skuteczna. Osobny zbiór testowy i ocena ekspercka dają obiektywny wynik, czyli niezawodność. Transfer learning zmniejsza zapotrzebowanie na dane i koszt.</w:t>
      </w:r>
    </w:p>
    <w:p>
      <w:pPr>
        <w:spacing w:after="60"/>
      </w:pPr>
      <w:r>
        <w:rPr>
          <w:b w:val="0"/>
        </w:rPr>
        <w:t>Czas na korekty i ponowną walidację. Harmonogram przewiduje analizę wyników Fazy A z Z9 (M22-M26), korektę modeli, rekalibrację progów i aktualizację taksonomii przed Fazą B (M27-M29) oraz jedną końcową iterację w M30. Zmiany architektury i reanotacje wykonuje PRz w Z8 po dostarczeniu wersji RC w M26, a rekalibrację progów i douczanie wykonuje Everest11 w Z9. Dzięki temu te same prace nie są wykazywane w dwóch zadaniach.</w:t>
      </w:r>
    </w:p>
    <w:p>
      <w:pPr>
        <w:spacing w:after="60"/>
      </w:pPr>
      <w:r>
        <w:rPr>
          <w:b w:val="0"/>
        </w:rPr>
        <w:t>Powiązania. Z8 korzysta z taksonomii i architektury z Z3, zbioru z Z2 i modelu 3D z Z5. Komponenty zasilają kompresję w Z7, generację PoL i PoC w Z6 i walidację terenową w Z9. Metodykę walidacji i zamrożony skrypt ewaluacyjny dla Z9 zatwierdza odbiór metodyczny w Z8. Koszty zadania to wynagrodzenia wymienionych osób PRz.</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i walidacja TRL 8 (Z9)</w:t>
      </w:r>
    </w:p>
    <w:p>
      <w:r>
        <w:rPr>
          <w:color w:val="666666"/>
        </w:rPr>
        <w:t>Everest11, prace rozwojowe, M22-M30</w:t>
      </w:r>
    </w:p>
    <w:p>
      <w:pPr>
        <w:keepNext/>
        <w:spacing w:before="160" w:after="40"/>
      </w:pPr>
      <w:r>
        <w:rPr>
          <w:b/>
          <w:sz w:val="20"/>
        </w:rPr>
        <w:t>Zakres planowanych prac B+R</w:t>
      </w:r>
      <w:r>
        <w:rPr>
          <w:color w:val="666666"/>
          <w:sz w:val="17"/>
        </w:rPr>
        <w:t xml:space="preserve"> [3584 z 4000 znaków]</w:t>
      </w:r>
    </w:p>
    <w:p>
      <w:pPr>
        <w:spacing w:after="60"/>
      </w:pPr>
      <w:r>
        <w:rPr>
          <w:b w:val="0"/>
        </w:rPr>
        <w:t>Zadanie wykonuje Everest11 w miesiącach od M22 do M30 jako prace rozwojowe. Jego celem jest walidacja zintegrowanego prototypu CargoDT w eksploatacji (TRL 7 do 8) na co najmniej 3 pojazdach floty testowej. Sprawdzamy, czy parametry z Z4, Z5, Z7 i Z8 utrzymują się w ruchu: przy drganiach, zmiennej temperaturze, różnych ładunkach i rzadkości zdarzeń. Laboratorium tego nie zastąpi.</w:t>
      </w:r>
    </w:p>
    <w:p>
      <w:pPr>
        <w:spacing w:after="60"/>
      </w:pPr>
      <w:r>
        <w:rPr>
          <w:b w:val="0"/>
        </w:rPr>
        <w:t xml:space="preserve">Harmonogram. Faza A (M22-M26): instalacja i kalibracja egzemplarzy release candidate, rejestracja co najmniej </w:t>
      </w:r>
      <w:r>
        <w:rPr>
          <w:b w:val="0"/>
          <w:highlight w:val="yellow"/>
        </w:rPr>
        <w:t>60</w:t>
      </w:r>
      <w:r>
        <w:rPr>
          <w:b w:val="0"/>
        </w:rPr>
        <w:t xml:space="preserve"> kursów, wczesna analiza przesunięcia domeny (domain shift). Faza B (M27-M29): wersja finalna, rejestracja do łącznie co najmniej 180 kursów naturalnych i pełna walidacja KPI. M30: okno do 4 tygodni na korekty (rekalibracja progów, douczenie) i walidacja potwierdzająca na co najmniej </w:t>
      </w:r>
      <w:r>
        <w:rPr>
          <w:b w:val="0"/>
          <w:highlight w:val="yellow"/>
        </w:rPr>
        <w:t>30</w:t>
      </w:r>
      <w:r>
        <w:rPr>
          <w:b w:val="0"/>
        </w:rPr>
        <w:t xml:space="preserve"> nowych kursach. Zmiany architektury i reanotacje, wymagające dłuższego cyklu, wykonuje PRz w Z8.</w:t>
      </w:r>
    </w:p>
    <w:p>
      <w:pPr>
        <w:spacing w:after="60"/>
      </w:pPr>
      <w:r>
        <w:rPr>
          <w:b w:val="0"/>
        </w:rPr>
        <w:t>KPI i minimalne próby:</w:t>
      </w:r>
    </w:p>
    <w:p>
      <w:pPr>
        <w:spacing w:after="60"/>
      </w:pPr>
      <w:r>
        <w:rPr>
          <w:b w:val="0"/>
        </w:rPr>
        <w:t>a) AUC-ROC modelu ML po kompresji co najmniej 0,82 dla co najmniej 3 klas ładunku, na co najmniej 180 kursach, z co najmniej 30 ZR naturalnymi (10 na klasę), z przedziałem ufności 95%. Wskaźnik innowacyjności 0,85 dotyczy modelu FP32 z Z4, a w Z9 sprawdzamy model po kompresji z dopuszczoną degradacją 0,03;</w:t>
      </w:r>
    </w:p>
    <w:p>
      <w:pPr>
        <w:spacing w:after="60"/>
      </w:pPr>
      <w:r>
        <w:rPr>
          <w:b w:val="0"/>
        </w:rPr>
        <w:t xml:space="preserve">b) mAP przy IoU 0,50 co najmniej </w:t>
      </w:r>
      <w:r>
        <w:rPr>
          <w:b w:val="0"/>
          <w:highlight w:val="yellow"/>
        </w:rPr>
        <w:t>0,72</w:t>
      </w:r>
      <w:r>
        <w:rPr>
          <w:b w:val="0"/>
        </w:rPr>
        <w:t xml:space="preserve"> (model po kompresji, dla co najmniej 5 klas zabezpieczeń) na co najmniej 200 obrazach terenowych;</w:t>
      </w:r>
    </w:p>
    <w:p>
      <w:pPr>
        <w:spacing w:after="60"/>
      </w:pPr>
      <w:r>
        <w:rPr>
          <w:b w:val="0"/>
        </w:rPr>
        <w:t>c) opóźnienie alertu, percentyl 95, nie więcej niż 1 s na co najmniej 500 zdarzeniach bez łączności;</w:t>
      </w:r>
    </w:p>
    <w:p>
      <w:pPr>
        <w:spacing w:after="60"/>
      </w:pPr>
      <w:r>
        <w:rPr>
          <w:b w:val="0"/>
        </w:rPr>
        <w:t>d) czas PoC, mediana, nie więcej niż 30 s na co najmniej 200 cyklach;</w:t>
      </w:r>
    </w:p>
    <w:p>
      <w:pPr>
        <w:spacing w:after="60"/>
      </w:pPr>
      <w:r>
        <w:rPr>
          <w:b w:val="0"/>
        </w:rPr>
        <w:t>e) błąd pozycji 3D, mediana nie więcej niż 0,30 m i percentyl 95 nie więcej niż 0,35 m, na co najmniej 1000 pomiarów fotogrametrycznych wykonywanych co około 500 km;</w:t>
      </w:r>
    </w:p>
    <w:p>
      <w:pPr>
        <w:spacing w:after="60"/>
      </w:pPr>
      <w:r>
        <w:rPr>
          <w:b w:val="0"/>
        </w:rPr>
        <w:t>f) częstotliwość aktualizacji modelu 3D co najmniej 5 Hz (log znaczników czasu);</w:t>
      </w:r>
    </w:p>
    <w:p>
      <w:pPr>
        <w:spacing w:after="60"/>
      </w:pPr>
      <w:r>
        <w:rPr>
          <w:b w:val="0"/>
        </w:rPr>
        <w:t>g) dostępność systemu co najmniej 95%;</w:t>
      </w:r>
    </w:p>
    <w:p>
      <w:pPr>
        <w:spacing w:after="60"/>
      </w:pPr>
      <w:r>
        <w:rPr>
          <w:b w:val="0"/>
        </w:rPr>
        <w:t xml:space="preserve">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wykonuje podwykonawca. Projekt techniczny, konfigurację, kalibrację i odbiór techniczny wykonuje IoT Specialist. Zadanie nie obejmuje czynności związanych z ochroną własności przemysłowej, zgłoszeniem patentowym ani przeglądem zdolności patentowej, które są przedmiotem Z11. Zestawy po walidacji są demontowane i likwidowane z protokołem, bez użycia komercyjnego i demonstracyjnego.</w:t>
      </w:r>
    </w:p>
    <w:p>
      <w:pPr>
        <w:spacing w:after="60"/>
      </w:pPr>
      <w:r>
        <w:rPr>
          <w:b w:val="0"/>
        </w:rPr>
        <w:t>Zespół Everest11. AI Lead opracowuje protokół walidacji KPI, zbiera i porządkuje dane terenowe, liczy metryki dla każdej klasy i przy stwierdzeniu domain shift prowadzi adaptację domenową (douczenie, rekalibracja progów, ponowna walidacja). AI Senior Engineer optymalizuje modele na platformie, diagnozuje domain shift, wdraża korekty, mierzy wskaźniki jakości i przygotowuje raport KPI, a także prowadzi badanie akceptacji użytkowników (kierowcy, dyspozytorzy) według scenariuszy specjalisty TSL. IoT Specialist odbiera zestawy po montażu, kalibruje je i rejestruje parametry niezawodności sprzętu. IT Specialist zbiera logi (dostępność, status GSM, bufor), mierzy czas PoC i opóźnienia oraz opracowuje dane do raportu KPI. Bieżące utrzymanie systemu nie należy do tego zadania. Specjalista ds. cyberbezpieczeństwa wykonuje testy bezpieczeństwa prototypu w terenie i uruchamia zamrożony skrypt ewaluacyjny (rola niezależnego ewaluatora). Specjalista ds. logistyki TSL prowadzi inspekcje ground truth. Backend/Full-Stack Developer, w wymiarze 1,0 etatu przez 3 miesiące od M28 do M30, obsługuje walidację PoC i zgodności eFTI w terenie na co najmniej 200 cyklach oraz analizę błędów. Nakład czasu pozostałych osób wynika z podziału etatu między Z6, Z7 i Z9 podanego w budżecie.</w:t>
      </w:r>
    </w:p>
    <w:p>
      <w:pPr>
        <w:keepNext/>
        <w:spacing w:before="160" w:after="40"/>
      </w:pPr>
      <w:r>
        <w:rPr>
          <w:b/>
          <w:sz w:val="20"/>
        </w:rPr>
        <w:t>Szczegółowy opis planowanych prac wraz z uzasadnieniem (w tym opis metody badawczej)</w:t>
      </w:r>
      <w:r>
        <w:rPr>
          <w:color w:val="666666"/>
          <w:sz w:val="17"/>
        </w:rPr>
        <w:t xml:space="preserve"> [2962 z 4000 znaków]</w:t>
      </w:r>
    </w:p>
    <w:p>
      <w:pPr>
        <w:spacing w:after="60"/>
      </w:pPr>
      <w:r>
        <w:rPr>
          <w:b w:val="0"/>
        </w:rPr>
        <w:t>Problem technologiczny. Wskaźniki uzyskane w laboratorium mogą nie utrzymać się w ruchu z powodu drgań, zmiennej temperatury, odmiennych ładunków i rzadkości zdarzeń (domain shift). Rozstrzygnięcie wymaga rejestracji w rzeczywistej eksploatacji ze zweryfikowanym ground truth.</w:t>
      </w:r>
    </w:p>
    <w:p>
      <w:pPr>
        <w:spacing w:after="60"/>
      </w:pPr>
      <w:r>
        <w:rPr>
          <w:b w:val="0"/>
        </w:rPr>
        <w:t>Metoda. Najpierw instalujemy egzemplarze na różnych typach naczep (standardowa 13,6 m, mega, platforma), kalibrujemy je i szkolimy użytkowników, monitorując niezawodność sprzętu. Następnie walidujemy KPI na nowych kursach naturalnych, niezależnych od danych treningowych. AUC-ROC raportujemy z przedziałem ufności 95% (bootstrap po kursach). Klasa jest wskaźnikiem wiążącym, gdy ma co najmniej 10 ZR naturalnych. W pozostałych przypadkach podajemy ją informacyjnie i wyliczamy zbiorcze AUC dla co najmniej 30 ZR. Gdy po M29 ZR jest mniej niż 30, przedłużamy rejestrację do końca M30 i raportujemy wynik z zastrzeżeniem, zgodnie z procedurą ryzyka R2. Na koniec analizujemy domain shift: wskazujemy scenariusze o niższej dokładności, diagnozujemy przyczyny (nowe klasy ładunku, oświetlenie) i wdrażamy korekty w oknie M30 z walidacją potwierdzającą.</w:t>
      </w:r>
    </w:p>
    <w:p>
      <w:pPr>
        <w:spacing w:after="60"/>
      </w:pPr>
      <w:r>
        <w:rPr>
          <w:b w:val="0"/>
        </w:rPr>
        <w:t>Niezależność wyników. Zadanie ma jednego wykonawcę, a jakość wyniku zabezpiecza procedura. Inspekcję ground truth prowadzi specjalista TSL w trybie ślepym względem predykcji, według protokołu z Z3, ze zdjęciami ze znacznikiem czasu. Nie ocenia on trafności alertów i nie podpisuje odbioru. Alerty i predykcje zapisują się automatycznie w logu niemodyfikowalnym (append-only, podpis kryptograficzny). Przed Fazą B zamrażamy wersje modeli i skrypt ewaluacyjny protokołem z sumą kontrolną. Ewaluację uruchamia osoba bez powiązań z Natanek Logistics i bez udziału w modelowaniu, czyli specjalista ds. cyberbezpieczeństwa, a wyniki powstają automatycznie ze skryptu. Co najmniej 10% inspekcji powtarza z zdjęć druga osoba Everest11. Protokół odbioru podpisują kierownik B+R i kierownik zarządzający, a nie pracownik odbiorcy wdrożenia. PRz weryfikuje metodykę walidacji i zamrożony skrypt w Z8 (odbiór metodyczny) i nie ma w Z9 ani prac, ani kosztów.</w:t>
      </w:r>
    </w:p>
    <w:p>
      <w:pPr>
        <w:spacing w:after="60"/>
      </w:pPr>
      <w:r>
        <w:rPr>
          <w:b w:val="0"/>
        </w:rPr>
        <w:t>Dlaczego prace rozwojowe. Walidujemy i dostrajamy działający prototyp w środowisku bliskim docelowemu, a przeniesienie wskaźników z laboratorium w teren jest niepewne. Rzadkie zdarzenia i domain shift nie pozwalają przesądzić wyniku.</w:t>
      </w:r>
    </w:p>
    <w:p>
      <w:pPr>
        <w:spacing w:after="60"/>
      </w:pPr>
      <w:r>
        <w:rPr>
          <w:b w:val="0"/>
        </w:rPr>
        <w:t>Uzasadnienie metody. Nowe kursy naturalne, zamrożony skrypt i log niemodyfikowalny dają niezawodny wynik, a metoda jest celowa i skuteczna, bo mierzy to, co ma być potwierdzone. Użycie floty partnera ogranicza koszt. Podwykonawca instaluje wyłącznie finalne zestawy prototypowe i je demontuje, a montaż toru pomiarowego z Z2 ma odrębny zakres i termin, więc nie ma podwójnego finansowania.</w:t>
      </w:r>
    </w:p>
    <w:p>
      <w:pPr>
        <w:spacing w:after="60"/>
      </w:pPr>
      <w:r>
        <w:rPr>
          <w:b w:val="0"/>
        </w:rPr>
        <w:t>Powiązania. Z9 integruje wyniki Z4, Z5, Z6, Z7 i Z8. Potwierdzone KPI stanowią podstawę wskaźników rezultatu, a raport techniczny z Z9 jest wejściem do prac patentowych w Z11. Koszty zadania to wynagrodzenia wymienionych osób Everest11 oraz usługa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wykaz prac poza zakresem B+R i poza kosztami, trzy niepewności</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2915/4000</w:t>
            </w:r>
          </w:p>
        </w:tc>
        <w:tc>
          <w:tcPr>
            <w:tcW w:type="dxa" w:w="1247"/>
          </w:tcPr>
          <w:p>
            <w:pPr>
              <w:spacing w:after="20"/>
            </w:pPr>
            <w:r/>
            <w:r>
              <w:rPr>
                <w:b w:val="0"/>
                <w:sz w:val="17"/>
              </w:rPr>
              <w:t>3388/4000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3081/4000</w:t>
            </w:r>
          </w:p>
        </w:tc>
        <w:tc>
          <w:tcPr>
            <w:tcW w:type="dxa" w:w="1247"/>
          </w:tcPr>
          <w:p>
            <w:pPr>
              <w:spacing w:after="20"/>
            </w:pPr>
            <w:r/>
            <w:r>
              <w:rPr>
                <w:b w:val="0"/>
                <w:sz w:val="17"/>
              </w:rPr>
              <w:t>3220/4000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2492/4000</w:t>
            </w:r>
          </w:p>
        </w:tc>
        <w:tc>
          <w:tcPr>
            <w:tcW w:type="dxa" w:w="1247"/>
          </w:tcPr>
          <w:p>
            <w:pPr>
              <w:spacing w:after="20"/>
            </w:pPr>
            <w:r/>
            <w:r>
              <w:rPr>
                <w:b w:val="0"/>
                <w:sz w:val="17"/>
              </w:rPr>
              <w:t>2910/4000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2620/4000</w:t>
            </w:r>
          </w:p>
        </w:tc>
        <w:tc>
          <w:tcPr>
            <w:tcW w:type="dxa" w:w="1247"/>
          </w:tcPr>
          <w:p>
            <w:pPr>
              <w:spacing w:after="20"/>
            </w:pPr>
            <w:r/>
            <w:r>
              <w:rPr>
                <w:b w:val="0"/>
                <w:sz w:val="17"/>
              </w:rPr>
              <w:t>2657/4000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2627/4000</w:t>
            </w:r>
          </w:p>
        </w:tc>
        <w:tc>
          <w:tcPr>
            <w:tcW w:type="dxa" w:w="1247"/>
          </w:tcPr>
          <w:p>
            <w:pPr>
              <w:spacing w:after="20"/>
            </w:pPr>
            <w:r/>
            <w:r>
              <w:rPr>
                <w:b w:val="0"/>
                <w:sz w:val="17"/>
              </w:rPr>
              <w:t>2301/4000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2736/4000</w:t>
            </w:r>
          </w:p>
        </w:tc>
        <w:tc>
          <w:tcPr>
            <w:tcW w:type="dxa" w:w="1247"/>
          </w:tcPr>
          <w:p>
            <w:pPr>
              <w:spacing w:after="20"/>
            </w:pPr>
            <w:r/>
            <w:r>
              <w:rPr>
                <w:b w:val="0"/>
                <w:sz w:val="17"/>
              </w:rPr>
              <w:t>2587/4000</w:t>
            </w:r>
          </w:p>
        </w:tc>
        <w:tc>
          <w:tcPr>
            <w:tcW w:type="dxa" w:w="1134"/>
          </w:tcPr>
          <w:p>
            <w:pPr>
              <w:spacing w:after="20"/>
            </w:pPr>
            <w:r/>
            <w:r>
              <w:rPr>
                <w:b w:val="0"/>
                <w:sz w:val="17"/>
              </w:rPr>
              <w:t>268/500</w:t>
            </w:r>
          </w:p>
        </w:tc>
        <w:tc>
          <w:tcPr>
            <w:tcW w:type="dxa" w:w="1191"/>
          </w:tcPr>
          <w:p>
            <w:pPr>
              <w:spacing w:after="20"/>
            </w:pPr>
            <w:r/>
            <w:r>
              <w:rPr>
                <w:b w:val="0"/>
                <w:sz w:val="17"/>
              </w:rPr>
              <w:t>919/1300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3006/4000</w:t>
            </w:r>
          </w:p>
        </w:tc>
        <w:tc>
          <w:tcPr>
            <w:tcW w:type="dxa" w:w="1247"/>
          </w:tcPr>
          <w:p>
            <w:pPr>
              <w:spacing w:after="20"/>
            </w:pPr>
            <w:r/>
            <w:r>
              <w:rPr>
                <w:b w:val="0"/>
                <w:sz w:val="17"/>
              </w:rPr>
              <w:t>2847/4000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2884/4000</w:t>
            </w:r>
          </w:p>
        </w:tc>
        <w:tc>
          <w:tcPr>
            <w:tcW w:type="dxa" w:w="1247"/>
          </w:tcPr>
          <w:p>
            <w:pPr>
              <w:spacing w:after="20"/>
            </w:pPr>
            <w:r/>
            <w:r>
              <w:rPr>
                <w:b w:val="0"/>
                <w:sz w:val="17"/>
              </w:rPr>
              <w:t>2063/4000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3584/4000</w:t>
            </w:r>
          </w:p>
        </w:tc>
        <w:tc>
          <w:tcPr>
            <w:tcW w:type="dxa" w:w="1247"/>
          </w:tcPr>
          <w:p>
            <w:pPr>
              <w:spacing w:after="20"/>
            </w:pPr>
            <w:r/>
            <w:r>
              <w:rPr>
                <w:b w:val="0"/>
                <w:sz w:val="17"/>
              </w:rPr>
              <w:t>2962/4000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