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[3876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 dlatego rozwiązanie problemu wymaga badań własnych.</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błąd pozycji ładunku nie przekracza 0,30 m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[923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[852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Decyzję o dalszym przebiegu podejmuje komitet sterujący: kierownik zarządzający Maciej Chrzanowski (przewodniczący), kierownik B+R i przedstawiciel PRz.</w:t>
      </w:r>
    </w:p>
    <w:p>
      <w:pPr>
        <w:keepNext/>
        <w:spacing w:before="160" w:after="40"/>
      </w:pPr>
      <w:r>
        <w:rPr>
          <w:b/>
          <w:sz w:val="20"/>
        </w:rPr>
        <w:t>Opis wpływu nieosiągnięcia kamienia milowego na realizację projektu</w:t>
      </w:r>
      <w:r>
        <w:rPr>
          <w:color w:val="666666"/>
          <w:sz w:val="17"/>
        </w:rPr>
        <w:t xml:space="preserve"> [876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O zmianie architektury sensorycznej (na przykład kamery EO ze światłem strukturalnym) albo o przerwaniu zadania decyduje komitet sterujący w M9.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[794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w zbiorach treningowym, test naturalny i test kontrolowany, z sumami kontrolnymi, zamrożony przed startem Z4; 5) kompletność z raportu liczności klas, sezonów i typów nawierzchni.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[710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komitet sterujący w M18 wstrzymuje zadanie Z4 i modyfikuje zakres.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[837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[745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komitet sterujący w M18 zawęża zakres (taksonomia do pasów i klinów według EN 12195, ML do 2-3 klas) albo przerywa zadanie.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[789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[868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komitet sterujący w M27 ogranicza zakres funkcji albo przerywa zadanie modelowe, a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[3170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te same wielkości będą ponownie mierzone po kompresji w zadaniu Z7 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[805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[780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komitet sterujący w M27 zawęża zakres funkcji 3D albo przerywa zadanie.</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Zadanie obejmuje także czynności techniczne o charakterze integracyjnym, wykonywane wyłącznie w zakresie niezbędnym do przetestowania i zwalidowania pipeline'u w warunkach zbliżonych do rzeczywistych: dwukierunkowe API z TMS Everest11 (zdarzenia do TMS, plan załadunku do urządzenia embedded) oraz prototypową integrację z Trans.eu, TimoCom i e-CMR w środowisku testowym, z wykorzystaniem istniejących interfejsów Everest11. Poza zakresem projektu pozostają wdrożenie produkcyjne, produkcyjny dashboard TMS, utrzymanie i obsługa operacyjna.</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dwukierunkowe API z TMS oraz prototypowe integracje z Trans.eu, TimoCom i e-CMR w środowisku testowym, a także zmierzy czasy i opóźnienia w testach integracyjnych. Backend/Full-Stack Developer, w wymiarze 1,0 etatu przez 9 miesięcy od M19 do M27, zbuduje strumieniowy potok danych z embedded do pipeline'u, kolejkowanie i spójność przy utracie łączności, wesprze integracje testowe z TMS i platformami zewnętrznymi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wynikający z podziału etatów między zadania Z6, Z7 i Z9 według faz prac, wynosi w miesiącach pracy w przeliczeniu na pełny etat: AI Lead 2,10, AI Senior Engineer 2,15, specjalista ds. cyberbezpieczeństwa 0,80, IT Specialist 3,40, IoT Specialist 0,65, specjalista ds. logistyki TSL 1,35.</w:t>
      </w:r>
    </w:p>
    <w:p>
      <w:pPr>
        <w:keepNext/>
        <w:spacing w:before="160" w:after="40"/>
      </w:pPr>
      <w:r>
        <w:rPr>
          <w:b/>
          <w:sz w:val="20"/>
        </w:rPr>
        <w:t>Szczegółowy opis planowanych prac wraz z uzasadnieniem (w tym opis metody badawczej)</w:t>
      </w:r>
      <w:r>
        <w:rPr>
          <w:color w:val="666666"/>
          <w:sz w:val="17"/>
        </w:rPr>
        <w:t xml:space="preserve"> [3518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integracyjne (API TMS, Trans.eu, TimoCom, e-CMR) mają w zadaniu charakter techniczny i pomocniczy: są wykonywane wyłącznie w zakresie niezbędnym do przetestowania i zwalidowania prototypu, w środowisku testowym, a ich wynik nie jest odrębnym rezultatem badawczym. Produkcyjny dashboard, wdrożenie produkcyjne i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TMS w środowisku testowym do 2 s), a przyjęcie dokumentów eFTI przez środowiska testowe Trans.eu, TimoCom i prototyp e-CMR potwierdzi, że format jest użyteczny poza systemem Everest11).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wykorzystanie istniejących interfejsów Everest11 do TMS i platform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[978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TMS w środowisku testowym: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dwukierunkowe API z TMS w środowisku testowym. Integracje testowe z Trans.eu, TimoCom i e-CMR są wykonywane tylko w zakresie niezbędnym do walidacji.</w:t>
      </w:r>
    </w:p>
    <w:p>
      <w:pPr>
        <w:keepNext/>
        <w:spacing w:before="160" w:after="40"/>
      </w:pPr>
      <w:r>
        <w:rPr>
          <w:b/>
          <w:sz w:val="20"/>
        </w:rPr>
        <w:t>Opis sposobu weryfikacji osiągnięcia kamienia milowego</w:t>
      </w:r>
      <w:r>
        <w:rPr>
          <w:color w:val="666666"/>
          <w:sz w:val="17"/>
        </w:rPr>
        <w:t xml:space="preserve"> [692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[843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komitet sterujący w M27 ogranicza zakres funkcji dokumentacyjnych albo przerywa zadanie.</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[3489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zmieścienia modeli w platformie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wynikający z podziału etatów między zadania Z6, Z7 i Z9 według faz prac, wynosi w miesiącach pracy w przeliczeniu na pełny etat: AI Lead 3,05, AI Senior Engineer 3,55, specjalista ds. cyberbezpieczeństwa 0,80, IT Specialist 3,45, IoT Specialist 2,25, specjalista ds. logistyki TSL 1,65.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[3267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Z5 i Z8 są budowane w pełnej precyzji FP32 i nie mieszczą się w ograniczeniach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Zadanie przekaże zintegrowany system do instalacji i testów terenowych w zadaniu Z9, a bez zwalidowanego systemu testy te nie mogą się rozpocząć,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[739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[902 z 1300 znaków]</w:t>
      </w:r>
    </w:p>
    <w:p>
      <w:pPr>
        <w:spacing w:after="60"/>
        <w:shd w:val="clear" w:color="auto" w:fill="EEF3FA"/>
      </w:pPr>
      <w:r>
        <w:rPr>
          <w:b w:val="0"/>
        </w:rPr>
        <w:t xml:space="preserve">Brak kamienia uniemożliwia instalację systemu w Z9 i blokuje testy terenowe.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komitet sterujący w M27 zmienia platformę lub zakres funkcji offline albo przerywa zadanie.</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[778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Decyzję o dalszym przebiegu podejmuje komitet sterujący w M26 (wersja RC) i w M30.</w:t>
      </w:r>
    </w:p>
    <w:p>
      <w:pPr>
        <w:keepNext/>
        <w:spacing w:before="160" w:after="40"/>
      </w:pPr>
      <w:r>
        <w:rPr>
          <w:b/>
          <w:sz w:val="20"/>
        </w:rPr>
        <w:t>Opis wpływu nieosiągnięcia kamienia milowego na realizację projektu</w:t>
      </w:r>
      <w:r>
        <w:rPr>
          <w:color w:val="666666"/>
          <w:sz w:val="17"/>
        </w:rPr>
        <w:t xml:space="preserve"> [871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komitet sterujący ogranicza zakres funkcji CV albo wydziela je do prac po projekcie.</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[3938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egzemplarzy release candidate,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 w celu ponownego potwierdzenia parametrów po korektach.</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(kierowcy, dyspozytorzy) według scenariuszy specjalisty TSL. IoT Specialist odbierze zestawy po montażu, skalibruje je i zarejestruje parametry niezawodności sprzętu. IT Specialist zbierze logi (dostępność, status GSM, bufor), zmierzy czas PoC i opóźnienia oraz opracuje dane do raportu KPI.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pozostałych osób, wynikający z podziału etatów między zadania Z6, Z7 i Z9 według faz prac, wynosi w miesiącach pracy w przeliczeniu na pełny etat: AI Lead 3,85, AI Senior Engineer 3,30, specjalista ds. cyberbezpieczeństwa 1,40, IT Specialist 5,15, IoT Specialist 3,10, specjalista ds. logistyki TSL 3,00.</w:t>
      </w:r>
    </w:p>
    <w:p>
      <w:pPr>
        <w:keepNext/>
        <w:spacing w:before="160" w:after="40"/>
      </w:pPr>
      <w:r>
        <w:rPr>
          <w:b/>
          <w:sz w:val="20"/>
        </w:rPr>
        <w:t>Szczegółowy opis planowanych prac wraz z uzasadnieniem (w tym opis metody badawczej)</w:t>
      </w:r>
      <w:r>
        <w:rPr>
          <w:color w:val="666666"/>
          <w:sz w:val="17"/>
        </w:rPr>
        <w:t xml:space="preserve"> [3845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zainstaluje wyłącznie finalne zestawy prototypowe i je zdemontuje,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 Zestawy po walidacji zostaną zlikwidowane z protokołem, bez użycia komercyjnego.</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[851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Decyzję o zakończeniu, modyfikacji albo przerwaniu zadania podejmuje komitet sterujący w M30.</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[1334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Decyzję podejmuje komitet sterujący w M9 (zadanie Z1) lub w M27 (zadanie Z5): zmienia architekturę sensoryczną, na przykład na kamery EO ze światłem strukturalnym, albo przerywa zadanie.</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[1683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Decyzję podejmuje komitet sterujący w M18 (zadanie Z2) lub w M27 (zadanie Z4): ogranicza zakres funkcji albo przerywa zadanie modelowe.</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[1329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Decyzję podejmuje komitet sterujący w M26 (wersja RC) i w M30 (końcowa): ogranicza zakres funkcji CV albo wydziela je do prac po projekcie.</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[1424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Decyzję podejmuje komitet sterujący w M27: zmienia platformę sprzętową lub zakres funkcji offline albo przerywa zadanie.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[1317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komitet sterujący ogranicza zakres funkcji uruchamianych na platformie embedded albo przerywa zadanie Z7.</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[613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oraz strukturyzację zbioru przekazywanego do PRz.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[844 z 1500 znaków]</w:t>
      </w:r>
    </w:p>
    <w:p>
      <w:pPr>
        <w:spacing w:after="60"/>
        <w:shd w:val="clear" w:color="auto" w:fill="EEF6EE"/>
      </w:pPr>
      <w:r>
        <w:rPr>
          <w:b w:val="0"/>
        </w:rPr>
        <w:t>IT Specialist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[802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Część czwarta. Podział etatów w zadaniach Z6, Z7 i Z9 oraz metoda szacowania kosztu</w:t>
      </w:r>
    </w:p>
    <w:p>
      <w:pPr>
        <w:spacing w:after="60"/>
      </w:pPr>
      <w:r>
        <w:rPr>
          <w:b w:val="0"/>
        </w:rPr>
        <w:t>Budżet dzielił dotąd 12 miesięcy fazy prac rozwojowych równo na trzy zadania, co ekspert zakwestionował w uwagach 36 i 37 (zadania Z6 i Z7 trwają 9 miesięcy, a koszt odpowiadał 12 miesiącom). Poniżej podział według rzeczywistego przebiegu prac. Dla każdego z sześciu stanowisk suma nakładów w trzech zadaniach w każdym miesiącu równa się jego etatowi, a suma za M19-M30 i koszt łączny każdego stanowiska nie zmieniają się. Zmienia się tylko podział kosztu między zadania. Wszystkie trzy zadania są pracami rozwojowymi o tej samej intensywności pomocy (60%), więc kwota dofinansowania nie zmienia się.</w:t>
      </w:r>
    </w:p>
    <w:p>
      <w:pPr>
        <w:pStyle w:val="Heading2"/>
      </w:pPr>
      <w:r>
        <w:t>Tabela 1. Nakład w zadaniach Z6 / Z7 / Z9 w fazach (etat)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948"/>
            <w:shd w:val="clear" w:color="auto" w:fill="D9E2F3"/>
          </w:tcPr>
          <w:p>
            <w:pPr>
              <w:spacing w:after="20"/>
            </w:pPr>
            <w:r/>
            <w:r>
              <w:rPr>
                <w:b/>
                <w:sz w:val="16"/>
              </w:rPr>
              <w:t>Stanowisko (etat)</w:t>
            </w:r>
          </w:p>
        </w:tc>
        <w:tc>
          <w:tcPr>
            <w:tcW w:type="dxa" w:w="1361"/>
            <w:shd w:val="clear" w:color="auto" w:fill="D9E2F3"/>
          </w:tcPr>
          <w:p>
            <w:pPr>
              <w:spacing w:after="20"/>
            </w:pPr>
            <w:r/>
            <w:r>
              <w:rPr>
                <w:b/>
                <w:sz w:val="16"/>
              </w:rPr>
              <w:t>M19-M21</w:t>
            </w:r>
          </w:p>
        </w:tc>
        <w:tc>
          <w:tcPr>
            <w:tcW w:type="dxa" w:w="1361"/>
            <w:shd w:val="clear" w:color="auto" w:fill="D9E2F3"/>
          </w:tcPr>
          <w:p>
            <w:pPr>
              <w:spacing w:after="20"/>
            </w:pPr>
            <w:r/>
            <w:r>
              <w:rPr>
                <w:b/>
                <w:sz w:val="16"/>
              </w:rPr>
              <w:t>M22</w:t>
            </w:r>
          </w:p>
        </w:tc>
        <w:tc>
          <w:tcPr>
            <w:tcW w:type="dxa" w:w="1361"/>
            <w:shd w:val="clear" w:color="auto" w:fill="D9E2F3"/>
          </w:tcPr>
          <w:p>
            <w:pPr>
              <w:spacing w:after="20"/>
            </w:pPr>
            <w:r/>
            <w:r>
              <w:rPr>
                <w:b/>
                <w:sz w:val="16"/>
              </w:rPr>
              <w:t>M23-M25</w:t>
            </w:r>
          </w:p>
        </w:tc>
        <w:tc>
          <w:tcPr>
            <w:tcW w:type="dxa" w:w="1361"/>
            <w:shd w:val="clear" w:color="auto" w:fill="D9E2F3"/>
          </w:tcPr>
          <w:p>
            <w:pPr>
              <w:spacing w:after="20"/>
            </w:pPr>
            <w:r/>
            <w:r>
              <w:rPr>
                <w:b/>
                <w:sz w:val="16"/>
              </w:rPr>
              <w:t>M26-M27</w:t>
            </w:r>
          </w:p>
        </w:tc>
        <w:tc>
          <w:tcPr>
            <w:tcW w:type="dxa" w:w="1361"/>
            <w:shd w:val="clear" w:color="auto" w:fill="D9E2F3"/>
          </w:tcPr>
          <w:p>
            <w:pPr>
              <w:spacing w:after="20"/>
            </w:pPr>
            <w:r/>
            <w:r>
              <w:rPr>
                <w:b/>
                <w:sz w:val="16"/>
              </w:rPr>
              <w:t>M28-M30</w:t>
            </w:r>
          </w:p>
        </w:tc>
      </w:tr>
      <w:tr>
        <w:tc>
          <w:tcPr>
            <w:tcW w:type="dxa" w:w="2948"/>
          </w:tcPr>
          <w:p>
            <w:pPr>
              <w:spacing w:after="20"/>
            </w:pPr>
            <w:r/>
            <w:r>
              <w:rPr>
                <w:b w:val="0"/>
                <w:sz w:val="16"/>
              </w:rPr>
              <w:t>AI Lead (0,75)</w:t>
            </w:r>
          </w:p>
        </w:tc>
        <w:tc>
          <w:tcPr>
            <w:tcW w:type="dxa" w:w="1361"/>
          </w:tcPr>
          <w:p>
            <w:pPr>
              <w:spacing w:after="20"/>
            </w:pPr>
            <w:r/>
            <w:r>
              <w:rPr>
                <w:b w:val="0"/>
                <w:sz w:val="16"/>
              </w:rPr>
              <w:t>0,30 / 0,45 / 0,00</w:t>
            </w:r>
          </w:p>
        </w:tc>
        <w:tc>
          <w:tcPr>
            <w:tcW w:type="dxa" w:w="1361"/>
          </w:tcPr>
          <w:p>
            <w:pPr>
              <w:spacing w:after="20"/>
            </w:pPr>
            <w:r/>
            <w:r>
              <w:rPr>
                <w:b w:val="0"/>
                <w:sz w:val="16"/>
              </w:rPr>
              <w:t>0,30 / 0,30 / 0,15</w:t>
            </w:r>
          </w:p>
        </w:tc>
        <w:tc>
          <w:tcPr>
            <w:tcW w:type="dxa" w:w="1361"/>
          </w:tcPr>
          <w:p>
            <w:pPr>
              <w:spacing w:after="20"/>
            </w:pPr>
            <w:r/>
            <w:r>
              <w:rPr>
                <w:b w:val="0"/>
                <w:sz w:val="16"/>
              </w:rPr>
              <w:t>0,20 / 0,30 / 0,25</w:t>
            </w:r>
          </w:p>
        </w:tc>
        <w:tc>
          <w:tcPr>
            <w:tcW w:type="dxa" w:w="1361"/>
          </w:tcPr>
          <w:p>
            <w:pPr>
              <w:spacing w:after="20"/>
            </w:pPr>
            <w:r/>
            <w:r>
              <w:rPr>
                <w:b w:val="0"/>
                <w:sz w:val="16"/>
              </w:rPr>
              <w:t>0,15 / 0,25 / 0,35</w:t>
            </w:r>
          </w:p>
        </w:tc>
        <w:tc>
          <w:tcPr>
            <w:tcW w:type="dxa" w:w="1361"/>
          </w:tcPr>
          <w:p>
            <w:pPr>
              <w:spacing w:after="20"/>
            </w:pPr>
            <w:r/>
            <w:r>
              <w:rPr>
                <w:b w:val="0"/>
                <w:sz w:val="16"/>
              </w:rPr>
              <w:t>0,00 / 0,00 / 0,75</w:t>
            </w:r>
          </w:p>
        </w:tc>
      </w:tr>
      <w:tr>
        <w:tc>
          <w:tcPr>
            <w:tcW w:type="dxa" w:w="2948"/>
          </w:tcPr>
          <w:p>
            <w:pPr>
              <w:spacing w:after="20"/>
            </w:pPr>
            <w:r/>
            <w:r>
              <w:rPr>
                <w:b w:val="0"/>
                <w:sz w:val="16"/>
              </w:rPr>
              <w:t>AI Senior Engineer (0,75)</w:t>
            </w:r>
          </w:p>
        </w:tc>
        <w:tc>
          <w:tcPr>
            <w:tcW w:type="dxa" w:w="1361"/>
          </w:tcPr>
          <w:p>
            <w:pPr>
              <w:spacing w:after="20"/>
            </w:pPr>
            <w:r/>
            <w:r>
              <w:rPr>
                <w:b w:val="0"/>
                <w:sz w:val="16"/>
              </w:rPr>
              <w:t>0,15 / 0,60 / 0,00</w:t>
            </w:r>
          </w:p>
        </w:tc>
        <w:tc>
          <w:tcPr>
            <w:tcW w:type="dxa" w:w="1361"/>
          </w:tcPr>
          <w:p>
            <w:pPr>
              <w:spacing w:after="20"/>
            </w:pPr>
            <w:r/>
            <w:r>
              <w:rPr>
                <w:b w:val="0"/>
                <w:sz w:val="16"/>
              </w:rPr>
              <w:t>0,20 / 0,45 / 0,10</w:t>
            </w:r>
          </w:p>
        </w:tc>
        <w:tc>
          <w:tcPr>
            <w:tcW w:type="dxa" w:w="1361"/>
          </w:tcPr>
          <w:p>
            <w:pPr>
              <w:spacing w:after="20"/>
            </w:pPr>
            <w:r/>
            <w:r>
              <w:rPr>
                <w:b w:val="0"/>
                <w:sz w:val="16"/>
              </w:rPr>
              <w:t>0,30 / 0,30 / 0,15</w:t>
            </w:r>
          </w:p>
        </w:tc>
        <w:tc>
          <w:tcPr>
            <w:tcW w:type="dxa" w:w="1361"/>
          </w:tcPr>
          <w:p>
            <w:pPr>
              <w:spacing w:after="20"/>
            </w:pPr>
            <w:r/>
            <w:r>
              <w:rPr>
                <w:b w:val="0"/>
                <w:sz w:val="16"/>
              </w:rPr>
              <w:t>0,30 / 0,20 / 0,25</w:t>
            </w:r>
          </w:p>
        </w:tc>
        <w:tc>
          <w:tcPr>
            <w:tcW w:type="dxa" w:w="1361"/>
          </w:tcPr>
          <w:p>
            <w:pPr>
              <w:spacing w:after="20"/>
            </w:pPr>
            <w:r/>
            <w:r>
              <w:rPr>
                <w:b w:val="0"/>
                <w:sz w:val="16"/>
              </w:rPr>
              <w:t>0,00 / 0,00 / 0,75</w:t>
            </w:r>
          </w:p>
        </w:tc>
      </w:tr>
      <w:tr>
        <w:tc>
          <w:tcPr>
            <w:tcW w:type="dxa" w:w="2948"/>
          </w:tcPr>
          <w:p>
            <w:pPr>
              <w:spacing w:after="20"/>
            </w:pPr>
            <w:r/>
            <w:r>
              <w:rPr>
                <w:b w:val="0"/>
                <w:sz w:val="16"/>
              </w:rPr>
              <w:t>Cybersecurity / AI Act Specialist (0,25)</w:t>
            </w:r>
          </w:p>
        </w:tc>
        <w:tc>
          <w:tcPr>
            <w:tcW w:type="dxa" w:w="1361"/>
          </w:tcPr>
          <w:p>
            <w:pPr>
              <w:spacing w:after="20"/>
            </w:pPr>
            <w:r/>
            <w:r>
              <w:rPr>
                <w:b w:val="0"/>
                <w:sz w:val="16"/>
              </w:rPr>
              <w:t>0,15 / 0,10 / 0,00</w:t>
            </w:r>
          </w:p>
        </w:tc>
        <w:tc>
          <w:tcPr>
            <w:tcW w:type="dxa" w:w="1361"/>
          </w:tcPr>
          <w:p>
            <w:pPr>
              <w:spacing w:after="20"/>
            </w:pPr>
            <w:r/>
            <w:r>
              <w:rPr>
                <w:b w:val="0"/>
                <w:sz w:val="16"/>
              </w:rPr>
              <w:t>0,10 / 0,10 / 0,05</w:t>
            </w:r>
          </w:p>
        </w:tc>
        <w:tc>
          <w:tcPr>
            <w:tcW w:type="dxa" w:w="1361"/>
          </w:tcPr>
          <w:p>
            <w:pPr>
              <w:spacing w:after="20"/>
            </w:pPr>
            <w:r/>
            <w:r>
              <w:rPr>
                <w:b w:val="0"/>
                <w:sz w:val="16"/>
              </w:rPr>
              <w:t>0,05 / 0,10 / 0,10</w:t>
            </w:r>
          </w:p>
        </w:tc>
        <w:tc>
          <w:tcPr>
            <w:tcW w:type="dxa" w:w="1361"/>
          </w:tcPr>
          <w:p>
            <w:pPr>
              <w:spacing w:after="20"/>
            </w:pPr>
            <w:r/>
            <w:r>
              <w:rPr>
                <w:b w:val="0"/>
                <w:sz w:val="16"/>
              </w:rPr>
              <w:t>0,05 / 0,05 / 0,15</w:t>
            </w:r>
          </w:p>
        </w:tc>
        <w:tc>
          <w:tcPr>
            <w:tcW w:type="dxa" w:w="1361"/>
          </w:tcPr>
          <w:p>
            <w:pPr>
              <w:spacing w:after="20"/>
            </w:pPr>
            <w:r/>
            <w:r>
              <w:rPr>
                <w:b w:val="0"/>
                <w:sz w:val="16"/>
              </w:rPr>
              <w:t>0,00 / 0,00 / 0,25</w:t>
            </w:r>
          </w:p>
        </w:tc>
      </w:tr>
      <w:tr>
        <w:tc>
          <w:tcPr>
            <w:tcW w:type="dxa" w:w="2948"/>
          </w:tcPr>
          <w:p>
            <w:pPr>
              <w:spacing w:after="20"/>
            </w:pPr>
            <w:r/>
            <w:r>
              <w:rPr>
                <w:b w:val="0"/>
                <w:sz w:val="16"/>
              </w:rPr>
              <w:t>IT Specialist (1,00)</w:t>
            </w:r>
          </w:p>
        </w:tc>
        <w:tc>
          <w:tcPr>
            <w:tcW w:type="dxa" w:w="1361"/>
          </w:tcPr>
          <w:p>
            <w:pPr>
              <w:spacing w:after="20"/>
            </w:pPr>
            <w:r/>
            <w:r>
              <w:rPr>
                <w:b w:val="0"/>
                <w:sz w:val="16"/>
              </w:rPr>
              <w:t>0,45 / 0,55 / 0,00</w:t>
            </w:r>
          </w:p>
        </w:tc>
        <w:tc>
          <w:tcPr>
            <w:tcW w:type="dxa" w:w="1361"/>
          </w:tcPr>
          <w:p>
            <w:pPr>
              <w:spacing w:after="20"/>
            </w:pPr>
            <w:r/>
            <w:r>
              <w:rPr>
                <w:b w:val="0"/>
                <w:sz w:val="16"/>
              </w:rPr>
              <w:t>0,40 / 0,45 / 0,15</w:t>
            </w:r>
          </w:p>
        </w:tc>
        <w:tc>
          <w:tcPr>
            <w:tcW w:type="dxa" w:w="1361"/>
          </w:tcPr>
          <w:p>
            <w:pPr>
              <w:spacing w:after="20"/>
            </w:pPr>
            <w:r/>
            <w:r>
              <w:rPr>
                <w:b w:val="0"/>
                <w:sz w:val="16"/>
              </w:rPr>
              <w:t>0,35 / 0,35 / 0,30</w:t>
            </w:r>
          </w:p>
        </w:tc>
        <w:tc>
          <w:tcPr>
            <w:tcW w:type="dxa" w:w="1361"/>
          </w:tcPr>
          <w:p>
            <w:pPr>
              <w:spacing w:after="20"/>
            </w:pPr>
            <w:r/>
            <w:r>
              <w:rPr>
                <w:b w:val="0"/>
                <w:sz w:val="16"/>
              </w:rPr>
              <w:t>0,30 / 0,15 / 0,55</w:t>
            </w:r>
          </w:p>
        </w:tc>
        <w:tc>
          <w:tcPr>
            <w:tcW w:type="dxa" w:w="1361"/>
          </w:tcPr>
          <w:p>
            <w:pPr>
              <w:spacing w:after="20"/>
            </w:pPr>
            <w:r/>
            <w:r>
              <w:rPr>
                <w:b w:val="0"/>
                <w:sz w:val="16"/>
              </w:rPr>
              <w:t>0,00 / 0,00 / 1,00</w:t>
            </w:r>
          </w:p>
        </w:tc>
      </w:tr>
      <w:tr>
        <w:tc>
          <w:tcPr>
            <w:tcW w:type="dxa" w:w="2948"/>
          </w:tcPr>
          <w:p>
            <w:pPr>
              <w:spacing w:after="20"/>
            </w:pPr>
            <w:r/>
            <w:r>
              <w:rPr>
                <w:b w:val="0"/>
                <w:sz w:val="16"/>
              </w:rPr>
              <w:t>IoT Specialist (0,50)</w:t>
            </w:r>
          </w:p>
        </w:tc>
        <w:tc>
          <w:tcPr>
            <w:tcW w:type="dxa" w:w="1361"/>
          </w:tcPr>
          <w:p>
            <w:pPr>
              <w:spacing w:after="20"/>
            </w:pPr>
            <w:r/>
            <w:r>
              <w:rPr>
                <w:b w:val="0"/>
                <w:sz w:val="16"/>
              </w:rPr>
              <w:t>0,10 / 0,40 / 0,00</w:t>
            </w:r>
          </w:p>
        </w:tc>
        <w:tc>
          <w:tcPr>
            <w:tcW w:type="dxa" w:w="1361"/>
          </w:tcPr>
          <w:p>
            <w:pPr>
              <w:spacing w:after="20"/>
            </w:pPr>
            <w:r/>
            <w:r>
              <w:rPr>
                <w:b w:val="0"/>
                <w:sz w:val="16"/>
              </w:rPr>
              <w:t>0,10 / 0,25 / 0,15</w:t>
            </w:r>
          </w:p>
        </w:tc>
        <w:tc>
          <w:tcPr>
            <w:tcW w:type="dxa" w:w="1361"/>
          </w:tcPr>
          <w:p>
            <w:pPr>
              <w:spacing w:after="20"/>
            </w:pPr>
            <w:r/>
            <w:r>
              <w:rPr>
                <w:b w:val="0"/>
                <w:sz w:val="16"/>
              </w:rPr>
              <w:t>0,05 / 0,20 / 0,25</w:t>
            </w:r>
          </w:p>
        </w:tc>
        <w:tc>
          <w:tcPr>
            <w:tcW w:type="dxa" w:w="1361"/>
          </w:tcPr>
          <w:p>
            <w:pPr>
              <w:spacing w:after="20"/>
            </w:pPr>
            <w:r/>
            <w:r>
              <w:rPr>
                <w:b w:val="0"/>
                <w:sz w:val="16"/>
              </w:rPr>
              <w:t>0,05 / 0,10 / 0,35</w:t>
            </w:r>
          </w:p>
        </w:tc>
        <w:tc>
          <w:tcPr>
            <w:tcW w:type="dxa" w:w="1361"/>
          </w:tcPr>
          <w:p>
            <w:pPr>
              <w:spacing w:after="20"/>
            </w:pPr>
            <w:r/>
            <w:r>
              <w:rPr>
                <w:b w:val="0"/>
                <w:sz w:val="16"/>
              </w:rPr>
              <w:t>0,00 / 0,00 / 0,50</w:t>
            </w:r>
          </w:p>
        </w:tc>
      </w:tr>
      <w:tr>
        <w:tc>
          <w:tcPr>
            <w:tcW w:type="dxa" w:w="2948"/>
          </w:tcPr>
          <w:p>
            <w:pPr>
              <w:spacing w:after="20"/>
            </w:pPr>
            <w:r/>
            <w:r>
              <w:rPr>
                <w:b w:val="0"/>
                <w:sz w:val="16"/>
              </w:rPr>
              <w:t>Specjalista ds. logistyki TSL (0,50)</w:t>
            </w:r>
          </w:p>
        </w:tc>
        <w:tc>
          <w:tcPr>
            <w:tcW w:type="dxa" w:w="1361"/>
          </w:tcPr>
          <w:p>
            <w:pPr>
              <w:spacing w:after="20"/>
            </w:pPr>
            <w:r/>
            <w:r>
              <w:rPr>
                <w:b w:val="0"/>
                <w:sz w:val="16"/>
              </w:rPr>
              <w:t>0,15 / 0,35 / 0,00</w:t>
            </w:r>
          </w:p>
        </w:tc>
        <w:tc>
          <w:tcPr>
            <w:tcW w:type="dxa" w:w="1361"/>
          </w:tcPr>
          <w:p>
            <w:pPr>
              <w:spacing w:after="20"/>
            </w:pPr>
            <w:r/>
            <w:r>
              <w:rPr>
                <w:b w:val="0"/>
                <w:sz w:val="16"/>
              </w:rPr>
              <w:t>0,15 / 0,20 / 0,15</w:t>
            </w:r>
          </w:p>
        </w:tc>
        <w:tc>
          <w:tcPr>
            <w:tcW w:type="dxa" w:w="1361"/>
          </w:tcPr>
          <w:p>
            <w:pPr>
              <w:spacing w:after="20"/>
            </w:pPr>
            <w:r/>
            <w:r>
              <w:rPr>
                <w:b w:val="0"/>
                <w:sz w:val="16"/>
              </w:rPr>
              <w:t>0,15 / 0,10 / 0,25</w:t>
            </w:r>
          </w:p>
        </w:tc>
        <w:tc>
          <w:tcPr>
            <w:tcW w:type="dxa" w:w="1361"/>
          </w:tcPr>
          <w:p>
            <w:pPr>
              <w:spacing w:after="20"/>
            </w:pPr>
            <w:r/>
            <w:r>
              <w:rPr>
                <w:b w:val="0"/>
                <w:sz w:val="16"/>
              </w:rPr>
              <w:t>0,15 / 0,05 / 0,30</w:t>
            </w:r>
          </w:p>
        </w:tc>
        <w:tc>
          <w:tcPr>
            <w:tcW w:type="dxa" w:w="1361"/>
          </w:tcPr>
          <w:p>
            <w:pPr>
              <w:spacing w:after="20"/>
            </w:pPr>
            <w:r/>
            <w:r>
              <w:rPr>
                <w:b w:val="0"/>
                <w:sz w:val="16"/>
              </w:rPr>
              <w:t>0,00 / 0,00 / 0,50</w:t>
            </w:r>
          </w:p>
        </w:tc>
      </w:tr>
    </w:tbl>
    <w:p/>
    <w:p>
      <w:pPr>
        <w:spacing w:after="60"/>
      </w:pPr>
      <w:r>
        <w:rPr>
          <w:b w:val="0"/>
        </w:rPr>
        <w:t>Fazy: M19-M21 (projekt architektury, kompresja i projekt sprzętu, pierwsze integracje), M22 (start Z9, Faza A), M23-M25 (integracja platformy i pipeline'u, rejestracja w Fazie A), M26-M27 (testy środowiskowe i walidacja na wersjach RC, koniec Z6 i Z7), M28-M30 (tylko Z9: Faza B i okno korekt). Backend/Full-Stack Developer (1,0 etatu): Z6 w M19-M27 (9 miesięcy), Z9 w M28-M30 (3 miesiące).</w:t>
      </w:r>
    </w:p>
    <w:p>
      <w:pPr>
        <w:pStyle w:val="Heading2"/>
      </w:pPr>
      <w:r>
        <w:t>Tabela 2. Etatomiesiące i koszt (zł) po zmianie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2608"/>
            <w:shd w:val="clear" w:color="auto" w:fill="D9E2F3"/>
          </w:tcPr>
          <w:p>
            <w:pPr>
              <w:spacing w:after="20"/>
            </w:pPr>
            <w:r/>
            <w:r>
              <w:rPr>
                <w:b/>
                <w:sz w:val="16"/>
              </w:rPr>
              <w:t>Stanowisko</w:t>
            </w:r>
          </w:p>
        </w:tc>
        <w:tc>
          <w:tcPr>
            <w:tcW w:type="dxa" w:w="680"/>
            <w:shd w:val="clear" w:color="auto" w:fill="D9E2F3"/>
          </w:tcPr>
          <w:p>
            <w:pPr>
              <w:spacing w:after="20"/>
            </w:pPr>
            <w:r/>
            <w:r>
              <w:rPr>
                <w:b/>
                <w:sz w:val="16"/>
              </w:rPr>
              <w:t>Z6 em</w:t>
            </w:r>
          </w:p>
        </w:tc>
        <w:tc>
          <w:tcPr>
            <w:tcW w:type="dxa" w:w="680"/>
            <w:shd w:val="clear" w:color="auto" w:fill="D9E2F3"/>
          </w:tcPr>
          <w:p>
            <w:pPr>
              <w:spacing w:after="20"/>
            </w:pPr>
            <w:r/>
            <w:r>
              <w:rPr>
                <w:b/>
                <w:sz w:val="16"/>
              </w:rPr>
              <w:t>Z7 em</w:t>
            </w:r>
          </w:p>
        </w:tc>
        <w:tc>
          <w:tcPr>
            <w:tcW w:type="dxa" w:w="680"/>
            <w:shd w:val="clear" w:color="auto" w:fill="D9E2F3"/>
          </w:tcPr>
          <w:p>
            <w:pPr>
              <w:spacing w:after="20"/>
            </w:pPr>
            <w:r/>
            <w:r>
              <w:rPr>
                <w:b/>
                <w:sz w:val="16"/>
              </w:rPr>
              <w:t>Z9 em</w:t>
            </w:r>
          </w:p>
        </w:tc>
        <w:tc>
          <w:tcPr>
            <w:tcW w:type="dxa" w:w="1134"/>
            <w:shd w:val="clear" w:color="auto" w:fill="D9E2F3"/>
          </w:tcPr>
          <w:p>
            <w:pPr>
              <w:spacing w:after="20"/>
            </w:pPr>
            <w:r/>
            <w:r>
              <w:rPr>
                <w:b/>
                <w:sz w:val="16"/>
              </w:rPr>
              <w:t>Z6 zł</w:t>
            </w:r>
          </w:p>
        </w:tc>
        <w:tc>
          <w:tcPr>
            <w:tcW w:type="dxa" w:w="1134"/>
            <w:shd w:val="clear" w:color="auto" w:fill="D9E2F3"/>
          </w:tcPr>
          <w:p>
            <w:pPr>
              <w:spacing w:after="20"/>
            </w:pPr>
            <w:r/>
            <w:r>
              <w:rPr>
                <w:b/>
                <w:sz w:val="16"/>
              </w:rPr>
              <w:t>Z7 zł</w:t>
            </w:r>
          </w:p>
        </w:tc>
        <w:tc>
          <w:tcPr>
            <w:tcW w:type="dxa" w:w="1134"/>
            <w:shd w:val="clear" w:color="auto" w:fill="D9E2F3"/>
          </w:tcPr>
          <w:p>
            <w:pPr>
              <w:spacing w:after="20"/>
            </w:pPr>
            <w:r/>
            <w:r>
              <w:rPr>
                <w:b/>
                <w:sz w:val="16"/>
              </w:rPr>
              <w:t>Z9 zł</w:t>
            </w:r>
          </w:p>
        </w:tc>
        <w:tc>
          <w:tcPr>
            <w:tcW w:type="dxa" w:w="1474"/>
            <w:shd w:val="clear" w:color="auto" w:fill="D9E2F3"/>
          </w:tcPr>
          <w:p>
            <w:pPr>
              <w:spacing w:after="20"/>
            </w:pPr>
            <w:r/>
            <w:r>
              <w:rPr>
                <w:b/>
                <w:sz w:val="16"/>
              </w:rPr>
              <w:t>Razem zł (bez zmian)</w:t>
            </w:r>
          </w:p>
        </w:tc>
      </w:tr>
      <w:tr>
        <w:tc>
          <w:tcPr>
            <w:tcW w:type="dxa" w:w="2608"/>
          </w:tcPr>
          <w:p>
            <w:pPr>
              <w:spacing w:after="20"/>
            </w:pPr>
            <w:r/>
            <w:r>
              <w:rPr>
                <w:b w:val="0"/>
                <w:sz w:val="16"/>
              </w:rPr>
              <w:t>AI Lead</w:t>
            </w:r>
          </w:p>
        </w:tc>
        <w:tc>
          <w:tcPr>
            <w:tcW w:type="dxa" w:w="680"/>
          </w:tcPr>
          <w:p>
            <w:pPr>
              <w:spacing w:after="20"/>
            </w:pPr>
            <w:r/>
            <w:r>
              <w:rPr>
                <w:b w:val="0"/>
                <w:sz w:val="16"/>
              </w:rPr>
              <w:t>2,10</w:t>
            </w:r>
          </w:p>
        </w:tc>
        <w:tc>
          <w:tcPr>
            <w:tcW w:type="dxa" w:w="680"/>
          </w:tcPr>
          <w:p>
            <w:pPr>
              <w:spacing w:after="20"/>
            </w:pPr>
            <w:r/>
            <w:r>
              <w:rPr>
                <w:b w:val="0"/>
                <w:sz w:val="16"/>
              </w:rPr>
              <w:t>3,05</w:t>
            </w:r>
          </w:p>
        </w:tc>
        <w:tc>
          <w:tcPr>
            <w:tcW w:type="dxa" w:w="680"/>
          </w:tcPr>
          <w:p>
            <w:pPr>
              <w:spacing w:after="20"/>
            </w:pPr>
            <w:r/>
            <w:r>
              <w:rPr>
                <w:b w:val="0"/>
                <w:sz w:val="16"/>
              </w:rPr>
              <w:t>3,85</w:t>
            </w:r>
          </w:p>
        </w:tc>
        <w:tc>
          <w:tcPr>
            <w:tcW w:type="dxa" w:w="1134"/>
          </w:tcPr>
          <w:p>
            <w:pPr>
              <w:spacing w:after="20"/>
            </w:pPr>
            <w:r/>
            <w:r>
              <w:rPr>
                <w:b w:val="0"/>
                <w:sz w:val="16"/>
              </w:rPr>
              <w:t>58 201,50</w:t>
            </w:r>
          </w:p>
        </w:tc>
        <w:tc>
          <w:tcPr>
            <w:tcW w:type="dxa" w:w="1134"/>
          </w:tcPr>
          <w:p>
            <w:pPr>
              <w:spacing w:after="20"/>
            </w:pPr>
            <w:r/>
            <w:r>
              <w:rPr>
                <w:b w:val="0"/>
                <w:sz w:val="16"/>
              </w:rPr>
              <w:t>84 530,75</w:t>
            </w:r>
          </w:p>
        </w:tc>
        <w:tc>
          <w:tcPr>
            <w:tcW w:type="dxa" w:w="1134"/>
          </w:tcPr>
          <w:p>
            <w:pPr>
              <w:spacing w:after="20"/>
            </w:pPr>
            <w:r/>
            <w:r>
              <w:rPr>
                <w:b w:val="0"/>
                <w:sz w:val="16"/>
              </w:rPr>
              <w:t>106 702,75</w:t>
            </w:r>
          </w:p>
        </w:tc>
        <w:tc>
          <w:tcPr>
            <w:tcW w:type="dxa" w:w="1474"/>
          </w:tcPr>
          <w:p>
            <w:pPr>
              <w:spacing w:after="20"/>
            </w:pPr>
            <w:r/>
            <w:r>
              <w:rPr>
                <w:b w:val="0"/>
                <w:sz w:val="16"/>
              </w:rPr>
              <w:t>249 435,00</w:t>
            </w:r>
          </w:p>
        </w:tc>
      </w:tr>
      <w:tr>
        <w:tc>
          <w:tcPr>
            <w:tcW w:type="dxa" w:w="2608"/>
          </w:tcPr>
          <w:p>
            <w:pPr>
              <w:spacing w:after="20"/>
            </w:pPr>
            <w:r/>
            <w:r>
              <w:rPr>
                <w:b w:val="0"/>
                <w:sz w:val="16"/>
              </w:rPr>
              <w:t>AI Senior Engineer</w:t>
            </w:r>
          </w:p>
        </w:tc>
        <w:tc>
          <w:tcPr>
            <w:tcW w:type="dxa" w:w="680"/>
          </w:tcPr>
          <w:p>
            <w:pPr>
              <w:spacing w:after="20"/>
            </w:pPr>
            <w:r/>
            <w:r>
              <w:rPr>
                <w:b w:val="0"/>
                <w:sz w:val="16"/>
              </w:rPr>
              <w:t>2,15</w:t>
            </w:r>
          </w:p>
        </w:tc>
        <w:tc>
          <w:tcPr>
            <w:tcW w:type="dxa" w:w="680"/>
          </w:tcPr>
          <w:p>
            <w:pPr>
              <w:spacing w:after="20"/>
            </w:pPr>
            <w:r/>
            <w:r>
              <w:rPr>
                <w:b w:val="0"/>
                <w:sz w:val="16"/>
              </w:rPr>
              <w:t>3,55</w:t>
            </w:r>
          </w:p>
        </w:tc>
        <w:tc>
          <w:tcPr>
            <w:tcW w:type="dxa" w:w="680"/>
          </w:tcPr>
          <w:p>
            <w:pPr>
              <w:spacing w:after="20"/>
            </w:pPr>
            <w:r/>
            <w:r>
              <w:rPr>
                <w:b w:val="0"/>
                <w:sz w:val="16"/>
              </w:rPr>
              <w:t>3,30</w:t>
            </w:r>
          </w:p>
        </w:tc>
        <w:tc>
          <w:tcPr>
            <w:tcW w:type="dxa" w:w="1134"/>
          </w:tcPr>
          <w:p>
            <w:pPr>
              <w:spacing w:after="20"/>
            </w:pPr>
            <w:r/>
            <w:r>
              <w:rPr>
                <w:b w:val="0"/>
                <w:sz w:val="16"/>
              </w:rPr>
              <w:t>42 747,38</w:t>
            </w:r>
          </w:p>
        </w:tc>
        <w:tc>
          <w:tcPr>
            <w:tcW w:type="dxa" w:w="1134"/>
          </w:tcPr>
          <w:p>
            <w:pPr>
              <w:spacing w:after="20"/>
            </w:pPr>
            <w:r/>
            <w:r>
              <w:rPr>
                <w:b w:val="0"/>
                <w:sz w:val="16"/>
              </w:rPr>
              <w:t>70 582,88</w:t>
            </w:r>
          </w:p>
        </w:tc>
        <w:tc>
          <w:tcPr>
            <w:tcW w:type="dxa" w:w="1134"/>
          </w:tcPr>
          <w:p>
            <w:pPr>
              <w:spacing w:after="20"/>
            </w:pPr>
            <w:r/>
            <w:r>
              <w:rPr>
                <w:b w:val="0"/>
                <w:sz w:val="16"/>
              </w:rPr>
              <w:t>65 612,24</w:t>
            </w:r>
          </w:p>
        </w:tc>
        <w:tc>
          <w:tcPr>
            <w:tcW w:type="dxa" w:w="1474"/>
          </w:tcPr>
          <w:p>
            <w:pPr>
              <w:spacing w:after="20"/>
            </w:pPr>
            <w:r/>
            <w:r>
              <w:rPr>
                <w:b w:val="0"/>
                <w:sz w:val="16"/>
              </w:rPr>
              <w:t>178 942,50</w:t>
            </w:r>
          </w:p>
        </w:tc>
      </w:tr>
      <w:tr>
        <w:tc>
          <w:tcPr>
            <w:tcW w:type="dxa" w:w="2608"/>
          </w:tcPr>
          <w:p>
            <w:pPr>
              <w:spacing w:after="20"/>
            </w:pPr>
            <w:r/>
            <w:r>
              <w:rPr>
                <w:b w:val="0"/>
                <w:sz w:val="16"/>
              </w:rPr>
              <w:t>Cybersecurity / AI Act Specialist</w:t>
            </w:r>
          </w:p>
        </w:tc>
        <w:tc>
          <w:tcPr>
            <w:tcW w:type="dxa" w:w="680"/>
          </w:tcPr>
          <w:p>
            <w:pPr>
              <w:spacing w:after="20"/>
            </w:pPr>
            <w:r/>
            <w:r>
              <w:rPr>
                <w:b w:val="0"/>
                <w:sz w:val="16"/>
              </w:rPr>
              <w:t>0,80</w:t>
            </w:r>
          </w:p>
        </w:tc>
        <w:tc>
          <w:tcPr>
            <w:tcW w:type="dxa" w:w="680"/>
          </w:tcPr>
          <w:p>
            <w:pPr>
              <w:spacing w:after="20"/>
            </w:pPr>
            <w:r/>
            <w:r>
              <w:rPr>
                <w:b w:val="0"/>
                <w:sz w:val="16"/>
              </w:rPr>
              <w:t>0,80</w:t>
            </w:r>
          </w:p>
        </w:tc>
        <w:tc>
          <w:tcPr>
            <w:tcW w:type="dxa" w:w="680"/>
          </w:tcPr>
          <w:p>
            <w:pPr>
              <w:spacing w:after="20"/>
            </w:pPr>
            <w:r/>
            <w:r>
              <w:rPr>
                <w:b w:val="0"/>
                <w:sz w:val="16"/>
              </w:rPr>
              <w:t>1,40</w:t>
            </w:r>
          </w:p>
        </w:tc>
        <w:tc>
          <w:tcPr>
            <w:tcW w:type="dxa" w:w="1134"/>
          </w:tcPr>
          <w:p>
            <w:pPr>
              <w:spacing w:after="20"/>
            </w:pPr>
            <w:r/>
            <w:r>
              <w:rPr>
                <w:b w:val="0"/>
                <w:sz w:val="16"/>
              </w:rPr>
              <w:t>20 244,00</w:t>
            </w:r>
          </w:p>
        </w:tc>
        <w:tc>
          <w:tcPr>
            <w:tcW w:type="dxa" w:w="1134"/>
          </w:tcPr>
          <w:p>
            <w:pPr>
              <w:spacing w:after="20"/>
            </w:pPr>
            <w:r/>
            <w:r>
              <w:rPr>
                <w:b w:val="0"/>
                <w:sz w:val="16"/>
              </w:rPr>
              <w:t>20 244,00</w:t>
            </w:r>
          </w:p>
        </w:tc>
        <w:tc>
          <w:tcPr>
            <w:tcW w:type="dxa" w:w="1134"/>
          </w:tcPr>
          <w:p>
            <w:pPr>
              <w:spacing w:after="20"/>
            </w:pPr>
            <w:r/>
            <w:r>
              <w:rPr>
                <w:b w:val="0"/>
                <w:sz w:val="16"/>
              </w:rPr>
              <w:t>35 427,00</w:t>
            </w:r>
          </w:p>
        </w:tc>
        <w:tc>
          <w:tcPr>
            <w:tcW w:type="dxa" w:w="1474"/>
          </w:tcPr>
          <w:p>
            <w:pPr>
              <w:spacing w:after="20"/>
            </w:pPr>
            <w:r/>
            <w:r>
              <w:rPr>
                <w:b w:val="0"/>
                <w:sz w:val="16"/>
              </w:rPr>
              <w:t>75 915,00</w:t>
            </w:r>
          </w:p>
        </w:tc>
      </w:tr>
      <w:tr>
        <w:tc>
          <w:tcPr>
            <w:tcW w:type="dxa" w:w="2608"/>
          </w:tcPr>
          <w:p>
            <w:pPr>
              <w:spacing w:after="20"/>
            </w:pPr>
            <w:r/>
            <w:r>
              <w:rPr>
                <w:b w:val="0"/>
                <w:sz w:val="16"/>
              </w:rPr>
              <w:t>IT Specialist</w:t>
            </w:r>
          </w:p>
        </w:tc>
        <w:tc>
          <w:tcPr>
            <w:tcW w:type="dxa" w:w="680"/>
          </w:tcPr>
          <w:p>
            <w:pPr>
              <w:spacing w:after="20"/>
            </w:pPr>
            <w:r/>
            <w:r>
              <w:rPr>
                <w:b w:val="0"/>
                <w:sz w:val="16"/>
              </w:rPr>
              <w:t>3,40</w:t>
            </w:r>
          </w:p>
        </w:tc>
        <w:tc>
          <w:tcPr>
            <w:tcW w:type="dxa" w:w="680"/>
          </w:tcPr>
          <w:p>
            <w:pPr>
              <w:spacing w:after="20"/>
            </w:pPr>
            <w:r/>
            <w:r>
              <w:rPr>
                <w:b w:val="0"/>
                <w:sz w:val="16"/>
              </w:rPr>
              <w:t>3,45</w:t>
            </w:r>
          </w:p>
        </w:tc>
        <w:tc>
          <w:tcPr>
            <w:tcW w:type="dxa" w:w="680"/>
          </w:tcPr>
          <w:p>
            <w:pPr>
              <w:spacing w:after="20"/>
            </w:pPr>
            <w:r/>
            <w:r>
              <w:rPr>
                <w:b w:val="0"/>
                <w:sz w:val="16"/>
              </w:rPr>
              <w:t>5,15</w:t>
            </w:r>
          </w:p>
        </w:tc>
        <w:tc>
          <w:tcPr>
            <w:tcW w:type="dxa" w:w="1134"/>
          </w:tcPr>
          <w:p>
            <w:pPr>
              <w:spacing w:after="20"/>
            </w:pPr>
            <w:r/>
            <w:r>
              <w:rPr>
                <w:b w:val="0"/>
                <w:sz w:val="16"/>
              </w:rPr>
              <w:t>77 843,00</w:t>
            </w:r>
          </w:p>
        </w:tc>
        <w:tc>
          <w:tcPr>
            <w:tcW w:type="dxa" w:w="1134"/>
          </w:tcPr>
          <w:p>
            <w:pPr>
              <w:spacing w:after="20"/>
            </w:pPr>
            <w:r/>
            <w:r>
              <w:rPr>
                <w:b w:val="0"/>
                <w:sz w:val="16"/>
              </w:rPr>
              <w:t>78 987,75</w:t>
            </w:r>
          </w:p>
        </w:tc>
        <w:tc>
          <w:tcPr>
            <w:tcW w:type="dxa" w:w="1134"/>
          </w:tcPr>
          <w:p>
            <w:pPr>
              <w:spacing w:after="20"/>
            </w:pPr>
            <w:r/>
            <w:r>
              <w:rPr>
                <w:b w:val="0"/>
                <w:sz w:val="16"/>
              </w:rPr>
              <w:t>117 909,25</w:t>
            </w:r>
          </w:p>
        </w:tc>
        <w:tc>
          <w:tcPr>
            <w:tcW w:type="dxa" w:w="1474"/>
          </w:tcPr>
          <w:p>
            <w:pPr>
              <w:spacing w:after="20"/>
            </w:pPr>
            <w:r/>
            <w:r>
              <w:rPr>
                <w:b w:val="0"/>
                <w:sz w:val="16"/>
              </w:rPr>
              <w:t>274 740,00</w:t>
            </w:r>
          </w:p>
        </w:tc>
      </w:tr>
      <w:tr>
        <w:tc>
          <w:tcPr>
            <w:tcW w:type="dxa" w:w="2608"/>
          </w:tcPr>
          <w:p>
            <w:pPr>
              <w:spacing w:after="20"/>
            </w:pPr>
            <w:r/>
            <w:r>
              <w:rPr>
                <w:b w:val="0"/>
                <w:sz w:val="16"/>
              </w:rPr>
              <w:t>IoT Specialist</w:t>
            </w:r>
          </w:p>
        </w:tc>
        <w:tc>
          <w:tcPr>
            <w:tcW w:type="dxa" w:w="680"/>
          </w:tcPr>
          <w:p>
            <w:pPr>
              <w:spacing w:after="20"/>
            </w:pPr>
            <w:r/>
            <w:r>
              <w:rPr>
                <w:b w:val="0"/>
                <w:sz w:val="16"/>
              </w:rPr>
              <w:t>0,65</w:t>
            </w:r>
          </w:p>
        </w:tc>
        <w:tc>
          <w:tcPr>
            <w:tcW w:type="dxa" w:w="680"/>
          </w:tcPr>
          <w:p>
            <w:pPr>
              <w:spacing w:after="20"/>
            </w:pPr>
            <w:r/>
            <w:r>
              <w:rPr>
                <w:b w:val="0"/>
                <w:sz w:val="16"/>
              </w:rPr>
              <w:t>2,25</w:t>
            </w:r>
          </w:p>
        </w:tc>
        <w:tc>
          <w:tcPr>
            <w:tcW w:type="dxa" w:w="680"/>
          </w:tcPr>
          <w:p>
            <w:pPr>
              <w:spacing w:after="20"/>
            </w:pPr>
            <w:r/>
            <w:r>
              <w:rPr>
                <w:b w:val="0"/>
                <w:sz w:val="16"/>
              </w:rPr>
              <w:t>3,10</w:t>
            </w:r>
          </w:p>
        </w:tc>
        <w:tc>
          <w:tcPr>
            <w:tcW w:type="dxa" w:w="1134"/>
          </w:tcPr>
          <w:p>
            <w:pPr>
              <w:spacing w:after="20"/>
            </w:pPr>
            <w:r/>
            <w:r>
              <w:rPr>
                <w:b w:val="0"/>
                <w:sz w:val="16"/>
              </w:rPr>
              <w:t>11 748,75</w:t>
            </w:r>
          </w:p>
        </w:tc>
        <w:tc>
          <w:tcPr>
            <w:tcW w:type="dxa" w:w="1134"/>
          </w:tcPr>
          <w:p>
            <w:pPr>
              <w:spacing w:after="20"/>
            </w:pPr>
            <w:r/>
            <w:r>
              <w:rPr>
                <w:b w:val="0"/>
                <w:sz w:val="16"/>
              </w:rPr>
              <w:t>40 668,75</w:t>
            </w:r>
          </w:p>
        </w:tc>
        <w:tc>
          <w:tcPr>
            <w:tcW w:type="dxa" w:w="1134"/>
          </w:tcPr>
          <w:p>
            <w:pPr>
              <w:spacing w:after="20"/>
            </w:pPr>
            <w:r/>
            <w:r>
              <w:rPr>
                <w:b w:val="0"/>
                <w:sz w:val="16"/>
              </w:rPr>
              <w:t>56 032,50</w:t>
            </w:r>
          </w:p>
        </w:tc>
        <w:tc>
          <w:tcPr>
            <w:tcW w:type="dxa" w:w="1474"/>
          </w:tcPr>
          <w:p>
            <w:pPr>
              <w:spacing w:after="20"/>
            </w:pPr>
            <w:r/>
            <w:r>
              <w:rPr>
                <w:b w:val="0"/>
                <w:sz w:val="16"/>
              </w:rPr>
              <w:t>108 450,00</w:t>
            </w:r>
          </w:p>
        </w:tc>
      </w:tr>
      <w:tr>
        <w:tc>
          <w:tcPr>
            <w:tcW w:type="dxa" w:w="2608"/>
          </w:tcPr>
          <w:p>
            <w:pPr>
              <w:spacing w:after="20"/>
            </w:pPr>
            <w:r/>
            <w:r>
              <w:rPr>
                <w:b w:val="0"/>
                <w:sz w:val="16"/>
              </w:rPr>
              <w:t>Specjalista ds. logistyki TSL</w:t>
            </w:r>
          </w:p>
        </w:tc>
        <w:tc>
          <w:tcPr>
            <w:tcW w:type="dxa" w:w="680"/>
          </w:tcPr>
          <w:p>
            <w:pPr>
              <w:spacing w:after="20"/>
            </w:pPr>
            <w:r/>
            <w:r>
              <w:rPr>
                <w:b w:val="0"/>
                <w:sz w:val="16"/>
              </w:rPr>
              <w:t>1,35</w:t>
            </w:r>
          </w:p>
        </w:tc>
        <w:tc>
          <w:tcPr>
            <w:tcW w:type="dxa" w:w="680"/>
          </w:tcPr>
          <w:p>
            <w:pPr>
              <w:spacing w:after="20"/>
            </w:pPr>
            <w:r/>
            <w:r>
              <w:rPr>
                <w:b w:val="0"/>
                <w:sz w:val="16"/>
              </w:rPr>
              <w:t>1,65</w:t>
            </w:r>
          </w:p>
        </w:tc>
        <w:tc>
          <w:tcPr>
            <w:tcW w:type="dxa" w:w="680"/>
          </w:tcPr>
          <w:p>
            <w:pPr>
              <w:spacing w:after="20"/>
            </w:pPr>
            <w:r/>
            <w:r>
              <w:rPr>
                <w:b w:val="0"/>
                <w:sz w:val="16"/>
              </w:rPr>
              <w:t>3,00</w:t>
            </w:r>
          </w:p>
        </w:tc>
        <w:tc>
          <w:tcPr>
            <w:tcW w:type="dxa" w:w="1134"/>
          </w:tcPr>
          <w:p>
            <w:pPr>
              <w:spacing w:after="20"/>
            </w:pPr>
            <w:r/>
            <w:r>
              <w:rPr>
                <w:b w:val="0"/>
                <w:sz w:val="16"/>
              </w:rPr>
              <w:t>16 267,50</w:t>
            </w:r>
          </w:p>
        </w:tc>
        <w:tc>
          <w:tcPr>
            <w:tcW w:type="dxa" w:w="1134"/>
          </w:tcPr>
          <w:p>
            <w:pPr>
              <w:spacing w:after="20"/>
            </w:pPr>
            <w:r/>
            <w:r>
              <w:rPr>
                <w:b w:val="0"/>
                <w:sz w:val="16"/>
              </w:rPr>
              <w:t>19 882,50</w:t>
            </w:r>
          </w:p>
        </w:tc>
        <w:tc>
          <w:tcPr>
            <w:tcW w:type="dxa" w:w="1134"/>
          </w:tcPr>
          <w:p>
            <w:pPr>
              <w:spacing w:after="20"/>
            </w:pPr>
            <w:r/>
            <w:r>
              <w:rPr>
                <w:b w:val="0"/>
                <w:sz w:val="16"/>
              </w:rPr>
              <w:t>36 150,00</w:t>
            </w:r>
          </w:p>
        </w:tc>
        <w:tc>
          <w:tcPr>
            <w:tcW w:type="dxa" w:w="1474"/>
          </w:tcPr>
          <w:p>
            <w:pPr>
              <w:spacing w:after="20"/>
            </w:pPr>
            <w:r/>
            <w:r>
              <w:rPr>
                <w:b w:val="0"/>
                <w:sz w:val="16"/>
              </w:rPr>
              <w:t>72 300,00</w:t>
            </w:r>
          </w:p>
        </w:tc>
      </w:tr>
      <w:tr>
        <w:tc>
          <w:tcPr>
            <w:tcW w:type="dxa" w:w="2608"/>
          </w:tcPr>
          <w:p>
            <w:pPr>
              <w:spacing w:after="20"/>
            </w:pPr>
            <w:r/>
            <w:r>
              <w:rPr>
                <w:b w:val="0"/>
                <w:sz w:val="16"/>
              </w:rPr>
              <w:t>Backend/Full-Stack Developer</w:t>
            </w:r>
          </w:p>
        </w:tc>
        <w:tc>
          <w:tcPr>
            <w:tcW w:type="dxa" w:w="680"/>
          </w:tcPr>
          <w:p>
            <w:pPr>
              <w:spacing w:after="20"/>
            </w:pPr>
            <w:r/>
            <w:r>
              <w:rPr>
                <w:b w:val="0"/>
                <w:sz w:val="16"/>
              </w:rPr>
              <w:t>9,00</w:t>
            </w:r>
          </w:p>
        </w:tc>
        <w:tc>
          <w:tcPr>
            <w:tcW w:type="dxa" w:w="680"/>
          </w:tcPr>
          <w:p>
            <w:pPr>
              <w:spacing w:after="20"/>
            </w:pPr>
            <w:r/>
          </w:p>
        </w:tc>
        <w:tc>
          <w:tcPr>
            <w:tcW w:type="dxa" w:w="680"/>
          </w:tcPr>
          <w:p>
            <w:pPr>
              <w:spacing w:after="20"/>
            </w:pPr>
            <w:r/>
            <w:r>
              <w:rPr>
                <w:b w:val="0"/>
                <w:sz w:val="16"/>
              </w:rPr>
              <w:t>3,00</w:t>
            </w:r>
          </w:p>
        </w:tc>
        <w:tc>
          <w:tcPr>
            <w:tcW w:type="dxa" w:w="1134"/>
          </w:tcPr>
          <w:p>
            <w:pPr>
              <w:spacing w:after="20"/>
            </w:pPr>
            <w:r/>
            <w:r>
              <w:rPr>
                <w:b w:val="0"/>
                <w:sz w:val="16"/>
              </w:rPr>
              <w:t>195 210,00</w:t>
            </w:r>
          </w:p>
        </w:tc>
        <w:tc>
          <w:tcPr>
            <w:tcW w:type="dxa" w:w="1134"/>
          </w:tcPr>
          <w:p>
            <w:pPr>
              <w:spacing w:after="20"/>
            </w:pPr>
            <w:r/>
          </w:p>
        </w:tc>
        <w:tc>
          <w:tcPr>
            <w:tcW w:type="dxa" w:w="1134"/>
          </w:tcPr>
          <w:p>
            <w:pPr>
              <w:spacing w:after="20"/>
            </w:pPr>
            <w:r/>
            <w:r>
              <w:rPr>
                <w:b w:val="0"/>
                <w:sz w:val="16"/>
              </w:rPr>
              <w:t>65 070,00</w:t>
            </w:r>
          </w:p>
        </w:tc>
        <w:tc>
          <w:tcPr>
            <w:tcW w:type="dxa" w:w="1474"/>
          </w:tcPr>
          <w:p>
            <w:pPr>
              <w:spacing w:after="20"/>
            </w:pPr>
            <w:r/>
            <w:r>
              <w:rPr>
                <w:b w:val="0"/>
                <w:sz w:val="16"/>
              </w:rPr>
              <w:t>260 280,00</w:t>
            </w:r>
          </w:p>
        </w:tc>
      </w:tr>
      <w:tr>
        <w:tc>
          <w:tcPr>
            <w:tcW w:type="dxa" w:w="2608"/>
          </w:tcPr>
          <w:p>
            <w:pPr>
              <w:spacing w:after="20"/>
            </w:pPr>
            <w:r/>
            <w:r>
              <w:rPr>
                <w:b w:val="0"/>
                <w:sz w:val="16"/>
              </w:rPr>
              <w:t>Razem Everest11, personel Z6/Z7/Z9</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422 262,13</w:t>
            </w:r>
          </w:p>
        </w:tc>
        <w:tc>
          <w:tcPr>
            <w:tcW w:type="dxa" w:w="1134"/>
          </w:tcPr>
          <w:p>
            <w:pPr>
              <w:spacing w:after="20"/>
            </w:pPr>
            <w:r/>
            <w:r>
              <w:rPr>
                <w:b w:val="0"/>
                <w:sz w:val="16"/>
              </w:rPr>
              <w:t>314 896,63</w:t>
            </w:r>
          </w:p>
        </w:tc>
        <w:tc>
          <w:tcPr>
            <w:tcW w:type="dxa" w:w="1134"/>
          </w:tcPr>
          <w:p>
            <w:pPr>
              <w:spacing w:after="20"/>
            </w:pPr>
            <w:r/>
            <w:r>
              <w:rPr>
                <w:b w:val="0"/>
                <w:sz w:val="16"/>
              </w:rPr>
              <w:t>482 903,74</w:t>
            </w:r>
          </w:p>
        </w:tc>
        <w:tc>
          <w:tcPr>
            <w:tcW w:type="dxa" w:w="1474"/>
          </w:tcPr>
          <w:p>
            <w:pPr>
              <w:spacing w:after="20"/>
            </w:pPr>
            <w:r/>
            <w:r>
              <w:rPr>
                <w:b w:val="0"/>
                <w:sz w:val="16"/>
              </w:rPr>
              <w:t>1 220 062,50</w:t>
            </w:r>
          </w:p>
        </w:tc>
      </w:tr>
      <w:tr>
        <w:tc>
          <w:tcPr>
            <w:tcW w:type="dxa" w:w="2608"/>
          </w:tcPr>
          <w:p>
            <w:pPr>
              <w:spacing w:after="20"/>
            </w:pPr>
            <w:r/>
            <w:r>
              <w:rPr>
                <w:b w:val="0"/>
                <w:sz w:val="16"/>
              </w:rPr>
              <w:t>Stan dotychczasowy</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580 207,50</w:t>
            </w:r>
          </w:p>
        </w:tc>
        <w:tc>
          <w:tcPr>
            <w:tcW w:type="dxa" w:w="1134"/>
          </w:tcPr>
          <w:p>
            <w:pPr>
              <w:spacing w:after="20"/>
            </w:pPr>
            <w:r/>
            <w:r>
              <w:rPr>
                <w:b w:val="0"/>
                <w:sz w:val="16"/>
              </w:rPr>
              <w:t>319 927,50</w:t>
            </w:r>
          </w:p>
        </w:tc>
        <w:tc>
          <w:tcPr>
            <w:tcW w:type="dxa" w:w="1134"/>
          </w:tcPr>
          <w:p>
            <w:pPr>
              <w:spacing w:after="20"/>
            </w:pPr>
            <w:r/>
            <w:r>
              <w:rPr>
                <w:b w:val="0"/>
                <w:sz w:val="16"/>
              </w:rPr>
              <w:t>319 927,50</w:t>
            </w:r>
          </w:p>
        </w:tc>
        <w:tc>
          <w:tcPr>
            <w:tcW w:type="dxa" w:w="1474"/>
          </w:tcPr>
          <w:p>
            <w:pPr>
              <w:spacing w:after="20"/>
            </w:pPr>
            <w:r/>
            <w:r>
              <w:rPr>
                <w:b w:val="0"/>
                <w:sz w:val="16"/>
              </w:rPr>
              <w:t>1 220 062,50</w:t>
            </w:r>
          </w:p>
        </w:tc>
      </w:tr>
    </w:tbl>
    <w:p/>
    <w:p>
      <w:pPr>
        <w:pStyle w:val="Heading2"/>
      </w:pPr>
      <w:r>
        <w:t>Pole „Metoda szacowania” (limit 1500 znaków)</w:t>
      </w:r>
    </w:p>
    <w:p>
      <w:pPr>
        <w:pStyle w:val="Heading3"/>
      </w:pPr>
      <w:r>
        <w:t>Zadanie 6</w:t>
      </w:r>
    </w:p>
    <w:p>
      <w:pPr>
        <w:keepNext/>
        <w:spacing w:before="160" w:after="40"/>
      </w:pPr>
      <w:r>
        <w:rPr>
          <w:b/>
          <w:sz w:val="20"/>
        </w:rPr>
        <w:t>AI Lead - wynagrodzenie (Z6)</w:t>
      </w:r>
      <w:r>
        <w:rPr>
          <w:color w:val="666666"/>
          <w:sz w:val="17"/>
        </w:rPr>
        <w:t xml:space="preserve"> [763 z 1500 znaków]</w:t>
      </w:r>
    </w:p>
    <w:p>
      <w:pPr>
        <w:spacing w:after="60"/>
        <w:shd w:val="clear" w:color="auto" w:fill="F3F3F3"/>
      </w:pPr>
      <w:r>
        <w:rPr>
          <w:b w:val="0"/>
        </w:rPr>
        <w:t>Koszt = 23 000,00 zł brutto/mc x narzut pracodawcy 1,205 = 27 715,00 zł/mc x 2,10 etatomiesiąca (miesięcy pracy w przeliczeniu na pełny etat) = 58 201,50 zł. Nakład w zadaniu Z6 wynika z podziału etatu 0,75 stanowiska między zadania Z6, Z7 i Z9 w kolejnych fazach prac (etat w zadaniu Z6): M19-M21: 0,30; M22: 0,30; M23-M25: 0,20; M26-M27: 0,15; M28-M30: 0,00. W każdym miesiącu suma nakładów w trzech zadaniach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(Z6)</w:t>
      </w:r>
      <w:r>
        <w:rPr>
          <w:color w:val="666666"/>
          <w:sz w:val="17"/>
        </w:rPr>
        <w:t xml:space="preserve"> [776 z 1500 znaków]</w:t>
      </w:r>
    </w:p>
    <w:p>
      <w:pPr>
        <w:spacing w:after="60"/>
        <w:shd w:val="clear" w:color="auto" w:fill="F3F3F3"/>
      </w:pPr>
      <w:r>
        <w:rPr>
          <w:b w:val="0"/>
        </w:rPr>
        <w:t>Koszt = 16 500,00 zł brutto/mc x narzut pracodawcy 1,205 = 19 882,50 zł/mc x 2,15 etatomiesiąca (miesięcy pracy w przeliczeniu na pełny etat) = 42 747,38 zł. Nakład w zadaniu Z6 wynika z podziału etatu 0,75 stanowiska między zadania Z6, Z7 i Z9 w kolejnych fazach prac (etat w zadaniu Z6): M19-M21: 0,15; M22: 0,20; M23-M25: 0,30; M26-M27: 0,30; M28-M30: 0,00. W każdym miesiącu suma nakładów w trzech zadaniach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(Z6)</w:t>
      </w:r>
      <w:r>
        <w:rPr>
          <w:color w:val="666666"/>
          <w:sz w:val="17"/>
        </w:rPr>
        <w:t xml:space="preserve"> [761 z 1500 znaków]</w:t>
      </w:r>
    </w:p>
    <w:p>
      <w:pPr>
        <w:spacing w:after="60"/>
        <w:shd w:val="clear" w:color="auto" w:fill="F3F3F3"/>
      </w:pPr>
      <w:r>
        <w:rPr>
          <w:b w:val="0"/>
        </w:rPr>
        <w:t>Koszt = 21 000,00 zł brutto/mc x narzut pracodawcy 1,205 = 25 305,00 zł/mc x 0,80 etatomiesiąca (miesięcy pracy w przeliczeniu na pełny etat) = 20 244,00 zł. Nakład w zadaniu Z6 wynika z podziału etatu 0,25 stanowiska między zadania Z6, Z7 i Z9 w kolejnych fazach prac (etat w zadaniu Z6): M19-M21: 0,15; M22: 0,10; M23-M25: 0,05; M26-M27: 0,05; M28-M30: 0,00. W każdym miesiącu suma nakładów w trzech zadaniach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(Z6)</w:t>
      </w:r>
      <w:r>
        <w:rPr>
          <w:color w:val="666666"/>
          <w:sz w:val="17"/>
        </w:rPr>
        <w:t xml:space="preserve"> [745 z 1500 znaków]</w:t>
      </w:r>
    </w:p>
    <w:p>
      <w:pPr>
        <w:spacing w:after="60"/>
        <w:shd w:val="clear" w:color="auto" w:fill="F3F3F3"/>
      </w:pPr>
      <w:r>
        <w:rPr>
          <w:b w:val="0"/>
        </w:rPr>
        <w:t>Koszt = 19 000,00 zł brutto/mc x narzut pracodawcy 1,205 = 22 895,00 zł/mc x 3,40 etatomiesiąca (miesięcy pracy w przeliczeniu na pełny etat) = 77 843,00 zł. Nakład w zadaniu Z6 wynika z podziału etatu 1,00 stanowiska między zadania Z6, Z7 i Z9 w kolejnych fazach prac (etat w zadaniu Z6): M19-M21: 0,45; M22: 0,40; M23-M25: 0,35; M26-M27: 0,30; M28-M30: 0,00. W każdym miesiącu suma nakładów w trzech zadaniach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(Z6)</w:t>
      </w:r>
      <w:r>
        <w:rPr>
          <w:color w:val="666666"/>
          <w:sz w:val="17"/>
        </w:rPr>
        <w:t xml:space="preserve"> [809 z 1500 znaków]</w:t>
      </w:r>
    </w:p>
    <w:p>
      <w:pPr>
        <w:spacing w:after="60"/>
        <w:shd w:val="clear" w:color="auto" w:fill="F3F3F3"/>
      </w:pPr>
      <w:r>
        <w:rPr>
          <w:b w:val="0"/>
        </w:rPr>
        <w:t>Koszt = 15 000,00 zł brutto/mc x narzut pracodawcy 1,205 = 18 075,00 zł/mc x 0,65 etatomiesiąca (miesięcy pracy w przeliczeniu na pełny etat) = 11 748,75 zł. Nakład w zadaniu Z6 wynika z podziału etatu 0,50 stanowiska między zadania Z6, Z7 i Z9 w kolejnych fazach prac (etat w zadaniu Z6): M19-M21: 0,10; M22: 0,10; M23-M25: 0,05; M26-M27: 0,05; M28-M30: 0,00. W każdym miesiącu suma nakładów w trzech zadaniach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(Z6)</w:t>
      </w:r>
      <w:r>
        <w:rPr>
          <w:color w:val="666666"/>
          <w:sz w:val="17"/>
        </w:rPr>
        <w:t xml:space="preserve"> [758 z 1500 znaków]</w:t>
      </w:r>
    </w:p>
    <w:p>
      <w:pPr>
        <w:spacing w:after="60"/>
        <w:shd w:val="clear" w:color="auto" w:fill="F3F3F3"/>
      </w:pPr>
      <w:r>
        <w:rPr>
          <w:b w:val="0"/>
        </w:rPr>
        <w:t>Koszt = 10 000,00 zł brutto/mc x narzut pracodawcy 1,205 = 12 050,00 zł/mc x 1,35 etatomiesiąca (miesięcy pracy w przeliczeniu na pełny etat) = 16 267,50 zł. Nakład w zadaniu Z6 wynika z podziału etatu 0,50 stanowiska między zadania Z6, Z7 i Z9 w kolejnych fazach prac (etat w zadaniu Z6): M19-M21: 0,15; M22: 0,15; M23-M25: 0,15; M26-M27: 0,15; M28-M30: 0,00. W każdym miesiącu suma nakładów w trzech zadaniach równa się 0,50 etatu, a w całym okresie M19-M30 6,00 etatomiesiąca. Stawkę brutto zweryfikowano na podstawie Hays „Raport płacowy 2026”, sekcja Logistyka i zakupy , tabela Logistyka, „Specjalista ds. Logistyki” 8000/10000/13000 (s. 40), 10000 = wartość optymalna. Wynagrodzenie niezbędne do realizacji prac B+R. Forma zatrudnienia: umowa o pracę.</w:t>
      </w:r>
    </w:p>
    <w:p>
      <w:pPr>
        <w:keepNext/>
        <w:spacing w:before="160" w:after="40"/>
      </w:pPr>
      <w:r>
        <w:rPr>
          <w:b/>
          <w:sz w:val="20"/>
        </w:rPr>
        <w:t>Backend/Full-Stack Developer - wynagrodzenie (Z6)</w:t>
      </w:r>
      <w:r>
        <w:rPr>
          <w:color w:val="666666"/>
          <w:sz w:val="17"/>
        </w:rPr>
        <w:t xml:space="preserve"> [557 z 1500 znaków]</w:t>
      </w:r>
    </w:p>
    <w:p>
      <w:pPr>
        <w:spacing w:after="60"/>
        <w:shd w:val="clear" w:color="auto" w:fill="F3F3F3"/>
      </w:pPr>
      <w:r>
        <w:rPr>
          <w:b w:val="0"/>
        </w:rPr>
        <w:t>Koszt = 18 000,00 zł brutto/mc x narzut pracodawcy 1,205 = 21 690,00 zł/mc x 1,0 etatu x 9 mc (M19-M27, zadanie Z6) = 195 210,00 zł. Liczba miesięcy wynika z zakresu prac w zadaniu: w Z6 integracje testowe, potok danych i test zgodności eFTI w czasie trwania zadania. Stawkę brutto zweryfikowano na podstawie No Fluff Jobs „Rynek pracy IT 2025/2026”, kat. Backend/Fullstack (s. 30): Mid maks. 18000, Senior 18500-25000, 18000 na granicy Mid/Senior (założenie konserwatywne). Wynagrodzenie niezbędne do realizacji prac B+R. Forma zatrudnienia: umowa o pracę.</w:t>
      </w:r>
    </w:p>
    <w:p>
      <w:pPr>
        <w:pStyle w:val="Heading3"/>
      </w:pPr>
      <w:r>
        <w:t>Zadanie 7</w:t>
      </w:r>
    </w:p>
    <w:p>
      <w:pPr>
        <w:keepNext/>
        <w:spacing w:before="160" w:after="40"/>
      </w:pPr>
      <w:r>
        <w:rPr>
          <w:b/>
          <w:sz w:val="20"/>
        </w:rPr>
        <w:t>AI Lead - wynagrodzenie (Z7)</w:t>
      </w:r>
      <w:r>
        <w:rPr>
          <w:color w:val="666666"/>
          <w:sz w:val="17"/>
        </w:rPr>
        <w:t xml:space="preserve"> [763 z 1500 znaków]</w:t>
      </w:r>
    </w:p>
    <w:p>
      <w:pPr>
        <w:spacing w:after="60"/>
        <w:shd w:val="clear" w:color="auto" w:fill="F3F3F3"/>
      </w:pPr>
      <w:r>
        <w:rPr>
          <w:b w:val="0"/>
        </w:rPr>
        <w:t>Koszt = 23 000,00 zł brutto/mc x narzut pracodawcy 1,205 = 27 715,00 zł/mc x 3,05 etatomiesiąca (miesięcy pracy w przeliczeniu na pełny etat) = 84 530,75 zł. Nakład w zadaniu Z7 wynika z podziału etatu 0,75 stanowiska między zadania Z6, Z7 i Z9 w kolejnych fazach prac (etat w zadaniu Z7): M19-M21: 0,45; M22: 0,30; M23-M25: 0,30; M26-M27: 0,25; M28-M30: 0,00. W każdym miesiącu suma nakładów w trzech zadaniach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(Z7)</w:t>
      </w:r>
      <w:r>
        <w:rPr>
          <w:color w:val="666666"/>
          <w:sz w:val="17"/>
        </w:rPr>
        <w:t xml:space="preserve"> [776 z 1500 znaków]</w:t>
      </w:r>
    </w:p>
    <w:p>
      <w:pPr>
        <w:spacing w:after="60"/>
        <w:shd w:val="clear" w:color="auto" w:fill="F3F3F3"/>
      </w:pPr>
      <w:r>
        <w:rPr>
          <w:b w:val="0"/>
        </w:rPr>
        <w:t>Koszt = 16 500,00 zł brutto/mc x narzut pracodawcy 1,205 = 19 882,50 zł/mc x 3,55 etatomiesiąca (miesięcy pracy w przeliczeniu na pełny etat) = 70 582,88 zł. Nakład w zadaniu Z7 wynika z podziału etatu 0,75 stanowiska między zadania Z6, Z7 i Z9 w kolejnych fazach prac (etat w zadaniu Z7): M19-M21: 0,60; M22: 0,45; M23-M25: 0,30; M26-M27: 0,20; M28-M30: 0,00. W każdym miesiącu suma nakładów w trzech zadaniach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(Z7)</w:t>
      </w:r>
      <w:r>
        <w:rPr>
          <w:color w:val="666666"/>
          <w:sz w:val="17"/>
        </w:rPr>
        <w:t xml:space="preserve"> [761 z 1500 znaków]</w:t>
      </w:r>
    </w:p>
    <w:p>
      <w:pPr>
        <w:spacing w:after="60"/>
        <w:shd w:val="clear" w:color="auto" w:fill="F3F3F3"/>
      </w:pPr>
      <w:r>
        <w:rPr>
          <w:b w:val="0"/>
        </w:rPr>
        <w:t>Koszt = 21 000,00 zł brutto/mc x narzut pracodawcy 1,205 = 25 305,00 zł/mc x 0,80 etatomiesiąca (miesięcy pracy w przeliczeniu na pełny etat) = 20 244,00 zł. Nakład w zadaniu Z7 wynika z podziału etatu 0,25 stanowiska między zadania Z6, Z7 i Z9 w kolejnych fazach prac (etat w zadaniu Z7): M19-M21: 0,10; M22: 0,10; M23-M25: 0,10; M26-M27: 0,05; M28-M30: 0,00. W każdym miesiącu suma nakładów w trzech zadaniach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(Z7)</w:t>
      </w:r>
      <w:r>
        <w:rPr>
          <w:color w:val="666666"/>
          <w:sz w:val="17"/>
        </w:rPr>
        <w:t xml:space="preserve"> [745 z 1500 znaków]</w:t>
      </w:r>
    </w:p>
    <w:p>
      <w:pPr>
        <w:spacing w:after="60"/>
        <w:shd w:val="clear" w:color="auto" w:fill="F3F3F3"/>
      </w:pPr>
      <w:r>
        <w:rPr>
          <w:b w:val="0"/>
        </w:rPr>
        <w:t>Koszt = 19 000,00 zł brutto/mc x narzut pracodawcy 1,205 = 22 895,00 zł/mc x 3,45 etatomiesiąca (miesięcy pracy w przeliczeniu na pełny etat) = 78 987,75 zł. Nakład w zadaniu Z7 wynika z podziału etatu 1,00 stanowiska między zadania Z6, Z7 i Z9 w kolejnych fazach prac (etat w zadaniu Z7): M19-M21: 0,55; M22: 0,45; M23-M25: 0,35; M26-M27: 0,15; M28-M30: 0,00. W każdym miesiącu suma nakładów w trzech zadaniach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(Z7)</w:t>
      </w:r>
      <w:r>
        <w:rPr>
          <w:color w:val="666666"/>
          <w:sz w:val="17"/>
        </w:rPr>
        <w:t xml:space="preserve"> [809 z 1500 znaków]</w:t>
      </w:r>
    </w:p>
    <w:p>
      <w:pPr>
        <w:spacing w:after="60"/>
        <w:shd w:val="clear" w:color="auto" w:fill="F3F3F3"/>
      </w:pPr>
      <w:r>
        <w:rPr>
          <w:b w:val="0"/>
        </w:rPr>
        <w:t>Koszt = 15 000,00 zł brutto/mc x narzut pracodawcy 1,205 = 18 075,00 zł/mc x 2,25 etatomiesiąca (miesięcy pracy w przeliczeniu na pełny etat) = 40 668,75 zł. Nakład w zadaniu Z7 wynika z podziału etatu 0,50 stanowiska między zadania Z6, Z7 i Z9 w kolejnych fazach prac (etat w zadaniu Z7): M19-M21: 0,40; M22: 0,25; M23-M25: 0,20; M26-M27: 0,10; M28-M30: 0,00. W każdym miesiącu suma nakładów w trzech zadaniach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(Z7)</w:t>
      </w:r>
      <w:r>
        <w:rPr>
          <w:color w:val="666666"/>
          <w:sz w:val="17"/>
        </w:rPr>
        <w:t xml:space="preserve"> [758 z 1500 znaków]</w:t>
      </w:r>
    </w:p>
    <w:p>
      <w:pPr>
        <w:spacing w:after="60"/>
        <w:shd w:val="clear" w:color="auto" w:fill="F3F3F3"/>
      </w:pPr>
      <w:r>
        <w:rPr>
          <w:b w:val="0"/>
        </w:rPr>
        <w:t>Koszt = 10 000,00 zł brutto/mc x narzut pracodawcy 1,205 = 12 050,00 zł/mc x 1,65 etatomiesiąca (miesięcy pracy w przeliczeniu na pełny etat) = 19 882,50 zł. Nakład w zadaniu Z7 wynika z podziału etatu 0,50 stanowiska między zadania Z6, Z7 i Z9 w kolejnych fazach prac (etat w zadaniu Z7): M19-M21: 0,35; M22: 0,20; M23-M25: 0,10; M26-M27: 0,05; M28-M30: 0,00. W każdym miesiącu suma nakładów w trzech zadaniach równa się 0,50 etatu, a w całym okresie M19-M30 6,00 etatomiesiąca. Stawkę brutto zweryfikowano na podstawie Hays „Raport płacowy 2026”, sekcja Logistyka i zakupy , tabela Logistyka, „Specjalista ds. Logistyki” 8000/10000/13000 (s. 40), 10000 = wartość optymalna. Wynagrodzenie niezbędne do realizacji prac B+R. Forma zatrudnienia: umowa o pracę.</w:t>
      </w:r>
    </w:p>
    <w:p>
      <w:pPr>
        <w:pStyle w:val="Heading3"/>
      </w:pPr>
      <w:r>
        <w:t>Zadanie 9</w:t>
      </w:r>
    </w:p>
    <w:p>
      <w:pPr>
        <w:keepNext/>
        <w:spacing w:before="160" w:after="40"/>
      </w:pPr>
      <w:r>
        <w:rPr>
          <w:b/>
          <w:sz w:val="20"/>
        </w:rPr>
        <w:t>AI Lead - wynagrodzenie (Z9)</w:t>
      </w:r>
      <w:r>
        <w:rPr>
          <w:color w:val="666666"/>
          <w:sz w:val="17"/>
        </w:rPr>
        <w:t xml:space="preserve"> [764 z 1500 znaków]</w:t>
      </w:r>
    </w:p>
    <w:p>
      <w:pPr>
        <w:spacing w:after="60"/>
        <w:shd w:val="clear" w:color="auto" w:fill="F3F3F3"/>
      </w:pPr>
      <w:r>
        <w:rPr>
          <w:b w:val="0"/>
        </w:rPr>
        <w:t>Koszt = 23 000,00 zł brutto/mc x narzut pracodawcy 1,205 = 27 715,00 zł/mc x 3,85 etatomiesiąca (miesięcy pracy w przeliczeniu na pełny etat) = 106 702,75 zł. Nakład w zadaniu Z9 wynika z podziału etatu 0,75 stanowiska między zadania Z6, Z7 i Z9 w kolejnych fazach prac (etat w zadaniu Z9): M19-M21: 0,00; M22: 0,15; M23-M25: 0,25; M26-M27: 0,35; M28-M30: 0,75. W każdym miesiącu suma nakładów w trzech zadaniach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(Z9)</w:t>
      </w:r>
      <w:r>
        <w:rPr>
          <w:color w:val="666666"/>
          <w:sz w:val="17"/>
        </w:rPr>
        <w:t xml:space="preserve"> [776 z 1500 znaków]</w:t>
      </w:r>
    </w:p>
    <w:p>
      <w:pPr>
        <w:spacing w:after="60"/>
        <w:shd w:val="clear" w:color="auto" w:fill="F3F3F3"/>
      </w:pPr>
      <w:r>
        <w:rPr>
          <w:b w:val="0"/>
        </w:rPr>
        <w:t>Koszt = 16 500,00 zł brutto/mc x narzut pracodawcy 1,205 = 19 882,50 zł/mc x 3,30 etatomiesiąca (miesięcy pracy w przeliczeniu na pełny etat) = 65 612,24 zł. Nakład w zadaniu Z9 wynika z podziału etatu 0,75 stanowiska między zadania Z6, Z7 i Z9 w kolejnych fazach prac (etat w zadaniu Z9): M19-M21: 0,00; M22: 0,10; M23-M25: 0,15; M26-M27: 0,25; M28-M30: 0,75. W każdym miesiącu suma nakładów w trzech zadaniach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(Z9)</w:t>
      </w:r>
      <w:r>
        <w:rPr>
          <w:color w:val="666666"/>
          <w:sz w:val="17"/>
        </w:rPr>
        <w:t xml:space="preserve"> [761 z 1500 znaków]</w:t>
      </w:r>
    </w:p>
    <w:p>
      <w:pPr>
        <w:spacing w:after="60"/>
        <w:shd w:val="clear" w:color="auto" w:fill="F3F3F3"/>
      </w:pPr>
      <w:r>
        <w:rPr>
          <w:b w:val="0"/>
        </w:rPr>
        <w:t>Koszt = 21 000,00 zł brutto/mc x narzut pracodawcy 1,205 = 25 305,00 zł/mc x 1,40 etatomiesiąca (miesięcy pracy w przeliczeniu na pełny etat) = 35 427,00 zł. Nakład w zadaniu Z9 wynika z podziału etatu 0,25 stanowiska między zadania Z6, Z7 i Z9 w kolejnych fazach prac (etat w zadaniu Z9): M19-M21: 0,00; M22: 0,05; M23-M25: 0,10; M26-M27: 0,15; M28-M30: 0,25. W każdym miesiącu suma nakładów w trzech zadaniach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(Z9)</w:t>
      </w:r>
      <w:r>
        <w:rPr>
          <w:color w:val="666666"/>
          <w:sz w:val="17"/>
        </w:rPr>
        <w:t xml:space="preserve"> [746 z 1500 znaków]</w:t>
      </w:r>
    </w:p>
    <w:p>
      <w:pPr>
        <w:spacing w:after="60"/>
        <w:shd w:val="clear" w:color="auto" w:fill="F3F3F3"/>
      </w:pPr>
      <w:r>
        <w:rPr>
          <w:b w:val="0"/>
        </w:rPr>
        <w:t>Koszt = 19 000,00 zł brutto/mc x narzut pracodawcy 1,205 = 22 895,00 zł/mc x 5,15 etatomiesiąca (miesięcy pracy w przeliczeniu na pełny etat) = 117 909,25 zł. Nakład w zadaniu Z9 wynika z podziału etatu 1,00 stanowiska między zadania Z6, Z7 i Z9 w kolejnych fazach prac (etat w zadaniu Z9): M19-M21: 0,00; M22: 0,15; M23-M25: 0,30; M26-M27: 0,55; M28-M30: 1,00. W każdym miesiącu suma nakładów w trzech zadaniach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(Z9)</w:t>
      </w:r>
      <w:r>
        <w:rPr>
          <w:color w:val="666666"/>
          <w:sz w:val="17"/>
        </w:rPr>
        <w:t xml:space="preserve"> [809 z 1500 znaków]</w:t>
      </w:r>
    </w:p>
    <w:p>
      <w:pPr>
        <w:spacing w:after="60"/>
        <w:shd w:val="clear" w:color="auto" w:fill="F3F3F3"/>
      </w:pPr>
      <w:r>
        <w:rPr>
          <w:b w:val="0"/>
        </w:rPr>
        <w:t>Koszt = 15 000,00 zł brutto/mc x narzut pracodawcy 1,205 = 18 075,00 zł/mc x 3,10 etatomiesiąca (miesięcy pracy w przeliczeniu na pełny etat) = 56 032,50 zł. Nakład w zadaniu Z9 wynika z podziału etatu 0,50 stanowiska między zadania Z6, Z7 i Z9 w kolejnych fazach prac (etat w zadaniu Z9): M19-M21: 0,00; M22: 0,15; M23-M25: 0,25; M26-M27: 0,35; M28-M30: 0,50. W każdym miesiącu suma nakładów w trzech zadaniach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(Z9)</w:t>
      </w:r>
      <w:r>
        <w:rPr>
          <w:color w:val="666666"/>
          <w:sz w:val="17"/>
        </w:rPr>
        <w:t xml:space="preserve"> [758 z 1500 znaków]</w:t>
      </w:r>
    </w:p>
    <w:p>
      <w:pPr>
        <w:spacing w:after="60"/>
        <w:shd w:val="clear" w:color="auto" w:fill="F3F3F3"/>
      </w:pPr>
      <w:r>
        <w:rPr>
          <w:b w:val="0"/>
        </w:rPr>
        <w:t>Koszt = 10 000,00 zł brutto/mc x narzut pracodawcy 1,205 = 12 050,00 zł/mc x 3,00 etatomiesiąca (miesięcy pracy w przeliczeniu na pełny etat) = 36 150,00 zł. Nakład w zadaniu Z9 wynika z podziału etatu 0,50 stanowiska między zadania Z6, Z7 i Z9 w kolejnych fazach prac (etat w zadaniu Z9): M19-M21: 0,00; M22: 0,15; M23-M25: 0,25; M26-M27: 0,30; M28-M30: 0,50. W każdym miesiącu suma nakładów w trzech zadaniach równa się 0,50 etatu, a w całym okresie M19-M30 6,00 etatomiesiąca. Stawkę brutto zweryfikowano na podstawie Hays „Raport płacowy 2026”, sekcja Logistyka i zakupy , tabela Logistyka, „Specjalista ds. Logistyki” 8000/10000/13000 (s. 40), 10000 = wartość optymalna. Wynagrodzenie niezbędne do realizacji prac B+R. Forma zatrudnienia: umowa o pracę.</w:t>
      </w:r>
    </w:p>
    <w:p>
      <w:pPr>
        <w:keepNext/>
        <w:spacing w:before="160" w:after="40"/>
      </w:pPr>
      <w:r>
        <w:rPr>
          <w:b/>
          <w:sz w:val="20"/>
        </w:rPr>
        <w:t>Backend/Full-Stack Developer - wynagrodzenie (Z9)</w:t>
      </w:r>
      <w:r>
        <w:rPr>
          <w:color w:val="666666"/>
          <w:sz w:val="17"/>
        </w:rPr>
        <w:t xml:space="preserve"> [542 z 1500 znaków]</w:t>
      </w:r>
    </w:p>
    <w:p>
      <w:pPr>
        <w:spacing w:after="60"/>
        <w:shd w:val="clear" w:color="auto" w:fill="F3F3F3"/>
      </w:pPr>
      <w:r>
        <w:rPr>
          <w:b w:val="0"/>
        </w:rPr>
        <w:t>Koszt = 18 000,00 zł brutto/mc x narzut pracodawcy 1,205 = 21 690,00 zł/mc x 1,0 etatu x 3 mc (M28-M30, zadanie Z9) = 65 070,00 zł. Liczba miesięcy wynika z zakresu prac w zadaniu: w Z9 walidacja PoC i zgodności eFTI w terenie w Fazie B i oknie korekt. Stawkę brutto zweryfikowano na podstawie No Fluff Jobs „Rynek pracy IT 2025/2026”, kat. Backend/Fullstack (s. 30): Mid maks. 18000, Senior 18500-25000, 18000 na granicy Mid/Senior (założenie konserwatywne). Wynagrodzenie niezbędne do realizacji prac B+R. Forma zatrudnienia: umowa o pracę.</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Budżet: 12 mc fazy PR podzielone na 3 zadania</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bez rutynowej integracji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 Dla sześciu stanowisk Everest11 budżet dzieli 12 miesięcy fazy prac rozwojowych na trzy równe części (Z6, Z7, Z9). Ekspert w uwagach 36 i 37 pyta o rzeczywisty podział. Opisy zadań podają zakres czynności bez liczby miesięcy i odsyłają do budżetu. Decyzja o rzeczywistym podziale należy do bloku budżetowego (patrz Aneks C, pozycja 6).</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trzy niepewności badawcze; integracje TMS, Trans.eu, TimoCom i e-CMR opisane jako prace techniczne w środowisku testowym, niezbędne do walidacji; poza zakresem wdrożenie produkcyjne, dashboard, utrzymanie</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61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Komitet sterujący: opisy kamieni zakładają organ w składzie kierownik zarządzający (przewodniczący), kierownik B+R i przedstawiciel PRz. Trzeba potwierdzić, że taki organ istnieje w umowie konsorcjum albo go tam wpisać. Alternatywa: decyzja kierownika zarządzającego po opinii kierownika B+R.</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obecnie koszt jest dzielony na trzy równe części, co ekspert kwestionuje w uwagach 36 i 37. Opisy podają zakres czynności bez liczb. Rzeczywisty podział miesięcy trzeba ustalić i wpisać w budżecie. Propozycja rozkładu przy zachowaniu sumy kosztów może być przygotowana w bloku budżetowym.</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generator eFTI oraz dwukierunkowe API z TMS i prototypowe integracje z Trans.eu, TimoCom i e-CMR w środowisku testowym (IT); strumieniowy potok, kolejkowanie, wsparcie integracji testowych i test zgodności eFTI (Backend). Czynności integracyjne opisać jako techniczne i pomocnicze, w zakresie niezbędnym do testów i walidacji. Usunąć utrzymanie, wdrożenie produkcyjne i produkcyjny dashboard.</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komitetu sterującego i niezależnego nadzoru nad zadaniami PRz.</w:t>
            </w:r>
          </w:p>
        </w:tc>
        <w:tc>
          <w:tcPr>
            <w:tcW w:type="dxa" w:w="3175"/>
          </w:tcPr>
          <w:p>
            <w:pPr>
              <w:spacing w:after="20"/>
            </w:pPr>
            <w:r/>
            <w:r>
              <w:rPr>
                <w:b w:val="0"/>
                <w:sz w:val="15"/>
              </w:rPr>
              <w:t>Dopisać skład i rolę komitetu (kierownik zarządzający, kierownik B+R, przedstawiciel PRz),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3876/4000</w:t>
            </w:r>
          </w:p>
        </w:tc>
        <w:tc>
          <w:tcPr>
            <w:tcW w:type="dxa" w:w="1134"/>
          </w:tcPr>
          <w:p>
            <w:pPr>
              <w:spacing w:after="20"/>
            </w:pPr>
            <w:r/>
            <w:r>
              <w:rPr>
                <w:b w:val="0"/>
                <w:sz w:val="17"/>
              </w:rPr>
              <w:t>362/500</w:t>
            </w:r>
          </w:p>
        </w:tc>
        <w:tc>
          <w:tcPr>
            <w:tcW w:type="dxa" w:w="1191"/>
          </w:tcPr>
          <w:p>
            <w:pPr>
              <w:spacing w:after="20"/>
            </w:pPr>
            <w:r/>
            <w:r>
              <w:rPr>
                <w:b w:val="0"/>
                <w:sz w:val="17"/>
              </w:rPr>
              <w:t>923/1300</w:t>
            </w:r>
          </w:p>
        </w:tc>
        <w:tc>
          <w:tcPr>
            <w:tcW w:type="dxa" w:w="1191"/>
          </w:tcPr>
          <w:p>
            <w:pPr>
              <w:spacing w:after="20"/>
            </w:pPr>
            <w:r/>
            <w:r>
              <w:rPr>
                <w:b w:val="0"/>
                <w:sz w:val="17"/>
              </w:rPr>
              <w:t>852/1300</w:t>
            </w:r>
          </w:p>
        </w:tc>
        <w:tc>
          <w:tcPr>
            <w:tcW w:type="dxa" w:w="1191"/>
          </w:tcPr>
          <w:p>
            <w:pPr>
              <w:spacing w:after="20"/>
            </w:pPr>
            <w:r/>
            <w:r>
              <w:rPr>
                <w:b w:val="0"/>
                <w:sz w:val="17"/>
              </w:rPr>
              <w:t>876/1300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794/1300</w:t>
            </w:r>
          </w:p>
        </w:tc>
        <w:tc>
          <w:tcPr>
            <w:tcW w:type="dxa" w:w="1191"/>
          </w:tcPr>
          <w:p>
            <w:pPr>
              <w:spacing w:after="20"/>
            </w:pPr>
            <w:r/>
            <w:r>
              <w:rPr>
                <w:b w:val="0"/>
                <w:sz w:val="17"/>
              </w:rPr>
              <w:t>710/1300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837/1300</w:t>
            </w:r>
          </w:p>
        </w:tc>
        <w:tc>
          <w:tcPr>
            <w:tcW w:type="dxa" w:w="1191"/>
          </w:tcPr>
          <w:p>
            <w:pPr>
              <w:spacing w:after="20"/>
            </w:pPr>
            <w:r/>
            <w:r>
              <w:rPr>
                <w:b w:val="0"/>
                <w:sz w:val="17"/>
              </w:rPr>
              <w:t>745/1300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789/1300</w:t>
            </w:r>
          </w:p>
        </w:tc>
        <w:tc>
          <w:tcPr>
            <w:tcW w:type="dxa" w:w="1191"/>
          </w:tcPr>
          <w:p>
            <w:pPr>
              <w:spacing w:after="20"/>
            </w:pPr>
            <w:r/>
            <w:r>
              <w:rPr>
                <w:b w:val="0"/>
                <w:sz w:val="17"/>
              </w:rPr>
              <w:t>868/1300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3170/4000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805/1300</w:t>
            </w:r>
          </w:p>
        </w:tc>
        <w:tc>
          <w:tcPr>
            <w:tcW w:type="dxa" w:w="1191"/>
          </w:tcPr>
          <w:p>
            <w:pPr>
              <w:spacing w:after="20"/>
            </w:pPr>
            <w:r/>
            <w:r>
              <w:rPr>
                <w:b w:val="0"/>
                <w:sz w:val="17"/>
              </w:rPr>
              <w:t>780/1300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3871/4000</w:t>
            </w:r>
          </w:p>
        </w:tc>
        <w:tc>
          <w:tcPr>
            <w:tcW w:type="dxa" w:w="1247"/>
          </w:tcPr>
          <w:p>
            <w:pPr>
              <w:spacing w:after="20"/>
            </w:pPr>
            <w:r/>
            <w:r>
              <w:rPr>
                <w:b w:val="0"/>
                <w:sz w:val="17"/>
              </w:rPr>
              <w:t>3518/4000</w:t>
            </w:r>
          </w:p>
        </w:tc>
        <w:tc>
          <w:tcPr>
            <w:tcW w:type="dxa" w:w="1134"/>
          </w:tcPr>
          <w:p>
            <w:pPr>
              <w:spacing w:after="20"/>
            </w:pPr>
            <w:r/>
            <w:r>
              <w:rPr>
                <w:b w:val="0"/>
                <w:sz w:val="17"/>
              </w:rPr>
              <w:t>268/500</w:t>
            </w:r>
          </w:p>
        </w:tc>
        <w:tc>
          <w:tcPr>
            <w:tcW w:type="dxa" w:w="1191"/>
          </w:tcPr>
          <w:p>
            <w:pPr>
              <w:spacing w:after="20"/>
            </w:pPr>
            <w:r/>
            <w:r>
              <w:rPr>
                <w:b w:val="0"/>
                <w:sz w:val="17"/>
              </w:rPr>
              <w:t>978/1300</w:t>
            </w:r>
          </w:p>
        </w:tc>
        <w:tc>
          <w:tcPr>
            <w:tcW w:type="dxa" w:w="1191"/>
          </w:tcPr>
          <w:p>
            <w:pPr>
              <w:spacing w:after="20"/>
            </w:pPr>
            <w:r/>
            <w:r>
              <w:rPr>
                <w:b w:val="0"/>
                <w:sz w:val="17"/>
              </w:rPr>
              <w:t>692/1300</w:t>
            </w:r>
          </w:p>
        </w:tc>
        <w:tc>
          <w:tcPr>
            <w:tcW w:type="dxa" w:w="1191"/>
          </w:tcPr>
          <w:p>
            <w:pPr>
              <w:spacing w:after="20"/>
            </w:pPr>
            <w:r/>
            <w:r>
              <w:rPr>
                <w:b w:val="0"/>
                <w:sz w:val="17"/>
              </w:rPr>
              <w:t>843/1300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3489/4000</w:t>
            </w:r>
          </w:p>
        </w:tc>
        <w:tc>
          <w:tcPr>
            <w:tcW w:type="dxa" w:w="1247"/>
          </w:tcPr>
          <w:p>
            <w:pPr>
              <w:spacing w:after="20"/>
            </w:pPr>
            <w:r/>
            <w:r>
              <w:rPr>
                <w:b w:val="0"/>
                <w:sz w:val="17"/>
              </w:rPr>
              <w:t>3267/4000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739/1300</w:t>
            </w:r>
          </w:p>
        </w:tc>
        <w:tc>
          <w:tcPr>
            <w:tcW w:type="dxa" w:w="1191"/>
          </w:tcPr>
          <w:p>
            <w:pPr>
              <w:spacing w:after="20"/>
            </w:pPr>
            <w:r/>
            <w:r>
              <w:rPr>
                <w:b w:val="0"/>
                <w:sz w:val="17"/>
              </w:rPr>
              <w:t>902/1300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778/1300</w:t>
            </w:r>
          </w:p>
        </w:tc>
        <w:tc>
          <w:tcPr>
            <w:tcW w:type="dxa" w:w="1191"/>
          </w:tcPr>
          <w:p>
            <w:pPr>
              <w:spacing w:after="20"/>
            </w:pPr>
            <w:r/>
            <w:r>
              <w:rPr>
                <w:b w:val="0"/>
                <w:sz w:val="17"/>
              </w:rPr>
              <w:t>871/1300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3938/4000</w:t>
            </w:r>
          </w:p>
        </w:tc>
        <w:tc>
          <w:tcPr>
            <w:tcW w:type="dxa" w:w="1247"/>
          </w:tcPr>
          <w:p>
            <w:pPr>
              <w:spacing w:after="20"/>
            </w:pPr>
            <w:r/>
            <w:r>
              <w:rPr>
                <w:b w:val="0"/>
                <w:sz w:val="17"/>
              </w:rPr>
              <w:t>3845/4000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851/1300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1334/2000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1683/2000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1329/2000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1424/2000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1317/2000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