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[802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[964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6</w:t>
      </w:r>
    </w:p>
    <w:p>
      <w:pPr>
        <w:keepNext/>
        <w:spacing w:before="160" w:after="40"/>
      </w:pPr>
      <w:r>
        <w:rPr>
          <w:b/>
          <w:sz w:val="20"/>
        </w:rPr>
        <w:t>AI Lead - wynagrodzenie (Z6)</w:t>
      </w:r>
      <w:r>
        <w:rPr>
          <w:color w:val="666666"/>
          <w:sz w:val="17"/>
        </w:rPr>
        <w:t xml:space="preserve"> [1130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(Z6)</w:t>
      </w:r>
      <w:r>
        <w:rPr>
          <w:color w:val="666666"/>
          <w:sz w:val="17"/>
        </w:rPr>
        <w:t xml:space="preserve"> [1168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[1153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(Z6)</w:t>
      </w:r>
      <w:r>
        <w:rPr>
          <w:color w:val="666666"/>
          <w:sz w:val="17"/>
        </w:rPr>
        <w:t xml:space="preserve"> [1398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Wynagrodzenie niezbędne do realizacji prac B+R. Forma zatrudnienia: umowa o pracę.</w:t>
      </w:r>
    </w:p>
    <w:p>
      <w:pPr>
        <w:keepNext/>
        <w:spacing w:before="160" w:after="40"/>
      </w:pPr>
      <w:r>
        <w:rPr>
          <w:b/>
          <w:sz w:val="20"/>
        </w:rPr>
        <w:t>IoT Specialist - wynagrodzenie (Z6)</w:t>
      </w:r>
      <w:r>
        <w:rPr>
          <w:color w:val="666666"/>
          <w:sz w:val="17"/>
        </w:rPr>
        <w:t xml:space="preserve"> [1233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[1102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[852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[1130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(Z7)</w:t>
      </w:r>
      <w:r>
        <w:rPr>
          <w:color w:val="666666"/>
          <w:sz w:val="17"/>
        </w:rPr>
        <w:t xml:space="preserve"> [1168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[1153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(Z7)</w:t>
      </w:r>
      <w:r>
        <w:rPr>
          <w:color w:val="666666"/>
          <w:sz w:val="17"/>
        </w:rPr>
        <w:t xml:space="preserve"> [1398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Wynagrodzenie niezbędne do realizacji prac B+R. Forma zatrudnienia: umowa o pracę.</w:t>
      </w:r>
    </w:p>
    <w:p>
      <w:pPr>
        <w:keepNext/>
        <w:spacing w:before="160" w:after="40"/>
      </w:pPr>
      <w:r>
        <w:rPr>
          <w:b/>
          <w:sz w:val="20"/>
        </w:rPr>
        <w:t>IoT Specialist - wynagrodzenie (Z7)</w:t>
      </w:r>
      <w:r>
        <w:rPr>
          <w:color w:val="666666"/>
          <w:sz w:val="17"/>
        </w:rPr>
        <w:t xml:space="preserve"> [1233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[1102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[1132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(Z9)</w:t>
      </w:r>
      <w:r>
        <w:rPr>
          <w:color w:val="666666"/>
          <w:sz w:val="17"/>
        </w:rPr>
        <w:t xml:space="preserve"> [1169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[1154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(Z9)</w:t>
      </w:r>
      <w:r>
        <w:rPr>
          <w:color w:val="666666"/>
          <w:sz w:val="17"/>
        </w:rPr>
        <w:t xml:space="preserve"> [1400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Wynagrodzenie niezbędne do realizacji prac B+R. Forma zatrudnienia: umowa o pracę.</w:t>
      </w:r>
    </w:p>
    <w:p>
      <w:pPr>
        <w:keepNext/>
        <w:spacing w:before="160" w:after="40"/>
      </w:pPr>
      <w:r>
        <w:rPr>
          <w:b/>
          <w:sz w:val="20"/>
        </w:rPr>
        <w:t>IoT Specialist - wynagrodzenie (Z9)</w:t>
      </w:r>
      <w:r>
        <w:rPr>
          <w:color w:val="666666"/>
          <w:sz w:val="17"/>
        </w:rPr>
        <w:t xml:space="preserve"> [1234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[1103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[837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Raport No Fluff Jobs „Rynek pracy IT 2025/2026” i Hays „Raport płacowy 2026”: stanowiska w budżecie nie odpowiadają wprost nazwom w raportach (Backend/Full-Stack Developer, IT Specialist, AI Lead, Anotatorzy), AI Senior Engineer ma stawkę z pasma Mid, a część pozycji cytuje dwie strony i dwa zakresy (IoT: s. 27/35; AI Lead: s. 33 i s. 27).</w:t>
            </w:r>
          </w:p>
        </w:tc>
        <w:tc>
          <w:tcPr>
            <w:tcW w:type="dxa" w:w="3175"/>
          </w:tcPr>
          <w:p>
            <w:pPr>
              <w:spacing w:after="20"/>
            </w:pPr>
            <w:r/>
            <w:r>
              <w:rPr>
                <w:b w:val="0"/>
                <w:sz w:val="15"/>
              </w:rPr>
              <w:t>Dla każdej pozycji jedno odniesienie w formacie z uwagi 35: UoP albo B2B albo godzinowa, nazwa stanowiska referencyjnego dokładnie jak w raporcie, poziom, strona, widełki, położenie stawki, przeliczenie na koszt pracodawcy. Backend: kategorie „Backend” i „Fullstack” są w raporcie osobno (s. 30), a stawka 18 000 zł to górna granica pasma Mid (Mid 13 000-18 000, Senior 18 500-25 000), więc opis „na granicy Mid/Senior” zastąpić jednoznacznym poziomem. Anotatorzy: brak takiego stanowiska w raporcie (zastępnik: QA Junior, s. 31) i forma zlecenia, więc podać stawkę godzinową brutto-brutto i liczbę godzin. Dla osób obecnie zatrudnionych (uwaga 34) dopisać relację do obecnego wynagrodzenia. Zweryfikowano na s. 30 raportu NFJ (screen od właściciela): Backend i Fullstack, UoP, Mid 13 000-18 000, Senior 18 500-25 000; kwoty to mediany dolnych i górnych widełek z ogłoszeń. Metody dla Backendu i IT Specialist przepisane. Pozostałe pozycje (AI Lead, AI Senior, cyber, IoT, TSL, Anotatorzy) czekają na screeny stron 27, 31, 32, 33, 35 i tabel Hays.</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802/1300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964/1300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