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 w:line="276"/>
        <w:jc w:val="right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Załącznik nr 2 do zapytania ofertowego – Zamówienie nr 1</w:t>
      </w:r>
    </w:p>
    <w:p>
      <w:pPr>
        <w:spacing w:after="200" w:before="120" w:line="276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SPECYFIKACJA PRZEDMIOTU OFERTY</w:t>
      </w: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/>
          <w:bCs/>
        </w:rPr>
        <w:t xml:space="preserve">Dostawa i uruchomienie ogólnodostępnych stacji ładowania DC dla pojazdów ciężarowych (6 szt.) wraz z oprogramowaniem i systemem monitorowania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</w:rPr>
        <w:t xml:space="preserve">Wykonawca: </w:t>
      </w:r>
      <w:r>
        <w:rPr>
          <w:rFonts w:ascii="Calibri" w:cs="Calibri" w:eastAsia="Calibri" w:hAnsi="Calibri"/>
          <w:highlight w:val="yellow"/>
        </w:rPr>
        <w:t xml:space="preserve">[nazwa Wykonawcy]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</w:rPr>
        <w:t xml:space="preserve">Specyfikacja odpowiada pkt 18 zapytania ofertowego. Wykonawca wypełnia Tabelę 1 (wartości lub opis) i Tabelę 2 (TAK/NIE). Szczegółowe wymagania opisu przedmiotu zamówienia wynikają z pkt 3–5 zapytania; ich spełnienie lub równoważność Wykonawca potwierdza dokumentami załączonymi do oferty (pkt 16 i 17 zapytania).</w:t>
      </w:r>
    </w:p>
    <w:p>
      <w:pPr>
        <w:keepNext/>
        <w:spacing w:after="100" w:before="200" w:line="276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Tabela 1. Parametry wymagające podania wartości lub opisu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338"/>
        <w:gridCol w:w="37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Lp.</w:t>
            </w:r>
          </w:p>
        </w:tc>
        <w:tc>
          <w:tcPr>
            <w:tcW w:type="dxa" w:w="5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Parametr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Odpowiedź Wykonawcy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5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Producent i modele urządzeń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5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produkcji oferowanych urządzeń (nie wcześniej niż 24 miesiące przed montażem)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5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Architektura systemu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5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Liczba terminali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5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Moc znamionowa punktu ładowania [kW]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5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Liczba przewodów CCS2 na terminal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5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Długość przewodów (od urządzenia do pistoletu) [m]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5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Liczba jednostek przekształtnikowych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5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Moc jednostki przekształtnikowej [kW]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5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Możliwość niezależnego rozmieszczenia jednostek przekształtnikowych (rozwiązanie preferowane – informacja: TAK/NIE)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  <w:tc>
          <w:tcPr>
            <w:tcW w:type="dxa" w:w="5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Maksymalny pobór mocy AC [kW]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  <w:tc>
          <w:tcPr>
            <w:tcW w:type="dxa" w:w="5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Liczba punktów mogących pracować jednocześnie z mocą ≥ 360 kW przy mocy przyłączeniowej 2,2 MW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13</w:t>
            </w:r>
          </w:p>
        </w:tc>
        <w:tc>
          <w:tcPr>
            <w:tcW w:type="dxa" w:w="5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Sprawność przekształcania energii AC–DC [%], wraz z warunkami pomiaru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14</w:t>
            </w:r>
          </w:p>
        </w:tc>
        <w:tc>
          <w:tcPr>
            <w:tcW w:type="dxa" w:w="5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Zakres napięcia DC [V]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</w:t>
            </w:r>
          </w:p>
        </w:tc>
        <w:tc>
          <w:tcPr>
            <w:tcW w:type="dxa" w:w="5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Wersja protokołu OCPP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</w:t>
            </w:r>
          </w:p>
        </w:tc>
        <w:tc>
          <w:tcPr>
            <w:tcW w:type="dxa" w:w="5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Rozwiązania równoważne – opis i wykazanie równoważności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</w:p>
        </w:tc>
      </w:tr>
    </w:tbl>
    <w:p>
      <w:pPr>
        <w:keepNext/>
        <w:spacing w:after="100" w:before="200" w:line="276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Tabela 2. Wymagania potwierdzane odpowiedzią TAK/NIE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</w:rPr>
        <w:t xml:space="preserve">Instrukcja: Wykonawca zaznacza jedną odpowiedź (☐) dla każdego wymagania. Odpowiedź NIE na którekolwiek wymaganie skutkuje odrzuceniem oferty, chyba że Wykonawca wykaże równoważność rozwiązania (Tabela 1, ostatnia pozycja).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838"/>
        <w:gridCol w:w="1050"/>
        <w:gridCol w:w="1050"/>
      </w:tblGrid>
      <w:tr>
        <w:trPr>
          <w:tblHeader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Lp.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Wymaganie</w:t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TAK</w:t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NIE</w:t>
            </w:r>
          </w:p>
        </w:tc>
      </w:tr>
      <w:tr>
        <w:tc>
          <w:tcPr>
            <w:tcW w:type="dxa" w:w="9638"/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OCPP, billing i płatności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1.1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Zapewnienie systemu billingowego</w:t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1.2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Zapewnienie obsługi płatności</w:t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9638"/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System monitorowania i pomiarów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2.1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Zapewnienie systemu monitorowania i zarządzania danymi dla obwodów zasilających punkty ładowania</w:t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2.2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Pomiar trzech faz i przewodu neutralnego</w:t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2.3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Klasa pomiarowa IEC 61000-4-30</w:t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2.4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Kierunkowa analiza mocy składowych</w:t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2.5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Rejestracja przepięć</w:t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2.6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Alarmowanie</w:t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9638"/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System centralny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3.1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 centralny do monitorowania i zarządzania danymi</w:t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3.2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Archiwizacja i eksport danych</w:t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3.3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Lokalne buforowanie danych</w:t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3.4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Synchronizacja danych po utracie komunikacji</w:t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9638"/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 Certyfikacja i cyberbezpieczeństwo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4.1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Certyfikat IEC 61000-4-30 klasa A</w:t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4.2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Spełnienie wymagań klasy FI1</w:t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4.3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Zastosowanie mechanizmów cyberbezpieczeństwa</w:t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120" w:before="160" w:line="276"/>
        <w:jc w:val="left"/>
      </w:pPr>
      <w:r>
        <w:rPr>
          <w:rFonts w:ascii="Calibri" w:cs="Calibri" w:eastAsia="Calibri" w:hAnsi="Calibri"/>
        </w:rPr>
        <w:t xml:space="preserve">Wykonawca oświadcza, że powyższe dane są zgodne ze stanem faktycznym.</w:t>
      </w:r>
    </w:p>
    <w:p>
      <w:pPr>
        <w:spacing w:after="200" w:before="0" w:line="276"/>
        <w:jc w:val="both"/>
      </w:pPr>
    </w:p>
    <w:p>
      <w:pPr>
        <w:spacing w:after="0" w:before="0" w:line="276"/>
        <w:jc w:val="left"/>
      </w:pPr>
      <w:r>
        <w:rPr>
          <w:rFonts w:ascii="Calibri" w:cs="Calibri" w:eastAsia="Calibri" w:hAnsi="Calibri"/>
        </w:rPr>
        <w:t xml:space="preserve">..............................................                                                    ..............................................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miejscowość, data                                                                       podpis osoby uprawnionej do reprezentacji Wykonawcy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6"/>
        <w:szCs w:val="16"/>
      </w:rPr>
      <w:t xml:space="preserve">Załącznik nr 2 – Specyfikacja – strona </w:t>
    </w:r>
    <w:r>
      <w:rPr>
        <w:rFonts w:ascii="Calibri" w:cs="Calibri" w:eastAsia="Calibri" w:hAnsi="Calibri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sz w:val="16"/>
        <w:szCs w:val="16"/>
      </w:rPr>
      <w:t xml:space="preserve"> z </w:t>
    </w:r>
    <w:r>
      <w:rPr>
        <w:rFonts w:ascii="Calibri" w:cs="Calibri" w:eastAsia="Calibri" w:hAnsi="Calibri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MEGALOG sp. z o.o.</dc:creator>
  <cp:lastModifiedBy>Un-named</cp:lastModifiedBy>
  <cp:revision>1</cp:revision>
  <dcterms:created xsi:type="dcterms:W3CDTF">2026-10-20T15:36:23.804Z</dcterms:created>
  <dcterms:modified xsi:type="dcterms:W3CDTF">2026-10-20T15:36:23.804Z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