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3.1: podwykonawstwo Z2 i Z9 oraz stawki wynagrodzeń PRz</w:t>
      </w:r>
    </w:p>
    <w:p>
      <w:r>
        <w:rPr>
          <w:b w:val="0"/>
        </w:rPr>
        <w:t>Wniosek FENG.01.01-IP.01-A1RR/26, CargoDT. Pakiet WP07 i część WP06 (uwagi K3-41 do K3-47, K5-19, ryzyko R8). Teksty podwykonawstwa i R8 są gotowe do wklejenia. Dane PRz pochodzą z oryginalnego pliku „CargoDT - budżet wynagrodzenia PRz”. Jedyna zmiana to poprawione godziny w Z8 (część 6.2). Zadania po Twojej stronie są w części 9.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827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K3-43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Obie pozycje podwykonawstwa mają pełną kalkulację: zakres, liczbę pojazdów i koszt jednostkowy (Z2 50 000 zł za pojazd, Z9 ok. 23 333 zł za pojazd), trzy oferty z nazwami, datami i kwotami oraz średnią arytmetyczną, która daje dokładnie 150 000 zł i 70 000 zł.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K3-44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Z2 i Z9 są rozdzielone: inne terminy (M7-M8 oraz M22 i M30), inna konfiguracja i odrębne wyceny w ofertach. Pozycja Z9 dostała nową nazwę z N29 („montaż zestawów prototypowych i demontaż po walidacji”), bez słów „finalnych, zwalidowanych”.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K3-45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Z metody Z2 usunięto „odbiór techniczny”. W obu pozycjach podwykonawca wykonuje wyłącznie montaż (Z9 także demontaż), a projekt techniczny, konfigurację, kalibrację, odbiór i ocenę danych wykonuje personel B+R Everest11.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K3-46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Ryzyko R8 przepisane: anotacja usunięta z podwykonawstwa i opisana jako ryzyko kadrowe, montaż Z2 i Z9 oraz rzecznik Z11 wymienione jako podwykonawstwo.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K3-47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Metody szacowania podwykonawstwa zawierają liczbę i nazwy dostawców, daty i kwoty ofert oraz przyjęty koszt (średnia), zgodnie z Instrukcją.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K3-41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Wszystkie 40 pozycji PRz mają jednolity format: stanowisko, stopień lub tytuł osoby, forma zatrudnienia, podstawa stawki (Regulamin, Zarządzenie nr 123/2021), dla umów o pracę dodatek miesięczny i godziny, dla zleceń stawka godzinowa razy liczba godzin, przejście do kwoty. Pozycja Z4 miała w nazwie przypadkowy prefiks „Z4 (prace rozwojowe) ·”, usunięty.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K3-42</w:t>
            </w:r>
          </w:p>
        </w:tc>
        <w:tc>
          <w:tcPr>
            <w:tcW w:type="dxa" w:w="8277"/>
          </w:tcPr>
          <w:p>
            <w:r/>
            <w:r>
              <w:rPr>
                <w:b w:val="0"/>
                <w:sz w:val="18"/>
              </w:rPr>
              <w:t>Błąd w godzinach Z8 poprawiony: stawki godzinowe w Z8 są takie same jak w Z1, Z3, Z4 i Z5 (np. główny specjalista 74,52 zł/h), a godziny są odpowiednio niższe (główny specjalista 301 zamiast 325). Suma Z8 spada z 113 084,00 do 113 076,00 zł.</w:t>
            </w:r>
          </w:p>
        </w:tc>
      </w:tr>
    </w:tbl>
    <w:p/>
    <w:p>
      <w:pPr>
        <w:pStyle w:val="Heading2"/>
      </w:pPr>
      <w:r>
        <w:t>2. Podwykonawstwo Z2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Pomoc na badania przemysłowe (art. 25 GBER)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Usługi zewnętrzne (podwykonawstwo)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150 000,00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ogółem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184 500,00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120 000,00 zł (80%, art. 25 GBER, badania przemysłowe)</w:t>
            </w:r>
          </w:p>
        </w:tc>
      </w:tr>
    </w:tbl>
    <w:p/>
    <w:p>
      <w:pPr>
        <w:spacing w:after="60"/>
      </w:pPr>
      <w:r>
        <w:rPr>
          <w:b w:val="0"/>
        </w:rPr>
        <w:t>Kwoty bez zmian względem obecnego wniosku. Wydatki ogółem to kwota kwalifikowalna razy 1,23, a VAT nie jest kosztem kwalifikowalnym.</w:t>
      </w:r>
    </w:p>
    <w:p>
      <w:pPr>
        <w:keepNext/>
        <w:spacing w:before="160" w:after="40"/>
      </w:pPr>
      <w:r>
        <w:rPr>
          <w:b/>
          <w:sz w:val="20"/>
        </w:rPr>
        <w:t>Nazwa kosztu</w:t>
      </w:r>
      <w:r>
        <w:rPr>
          <w:color w:val="666666"/>
          <w:sz w:val="17"/>
        </w:rPr>
        <w:t xml:space="preserve"> [83 znaków]</w:t>
      </w:r>
    </w:p>
    <w:p>
      <w:pPr>
        <w:spacing w:after="60"/>
      </w:pPr>
      <w:r>
        <w:rPr>
          <w:b w:val="0"/>
        </w:rPr>
        <w:t>Podwykonawstwo B+R: montaż toru pomiarowego na min. 3 pojazdach floty testowej (Z2)</w:t>
      </w:r>
    </w:p>
    <w:p>
      <w:pPr>
        <w:keepNext/>
        <w:spacing w:before="160" w:after="40"/>
      </w:pPr>
      <w:r>
        <w:rPr>
          <w:b/>
          <w:sz w:val="20"/>
        </w:rPr>
        <w:t>Uzasadnienie kosztu (limit 1 500 znaków)</w:t>
      </w:r>
      <w:r>
        <w:rPr>
          <w:color w:val="666666"/>
          <w:sz w:val="17"/>
        </w:rPr>
        <w:t xml:space="preserve"> [1210 znaków]</w:t>
      </w:r>
    </w:p>
    <w:p>
      <w:pPr>
        <w:spacing w:after="60"/>
      </w:pPr>
      <w:r>
        <w:rPr>
          <w:b w:val="0"/>
        </w:rPr>
        <w:t>Everest11 zleci podwykonawcy montaż toru pomiarowego na co najmniej 3 pojazdach floty testowej w miesiącach M7-M8, ponieważ prace przy ciągnikach siodłowych i naczepach w eksploatacji wymagają warsztatu z halą, stanowiskiem montażowym i doświadczeniem w zabudowie wyposażenia elektrycznego, których Everest11 nie posiada.</w:t>
      </w:r>
    </w:p>
    <w:p>
      <w:pPr>
        <w:spacing w:after="60"/>
      </w:pPr>
      <w:r>
        <w:rPr>
          <w:b w:val="0"/>
        </w:rPr>
        <w:t>Na każdym pojeździe podwykonawca zamocuje 3-4 kamery ToF RGB-D lub EO/IR ze światłem strukturalnym, 1-2 radary mmWave, sieć czujników MEMS i jednostkę embedded z dyskiem NVMe, poprowadzi okablowanie odporne na drgania i podłączy zasilanie 12/24 V, bez ingerencji w układy pojazdu i z zachowaniem wymogów ADR. Koszt jednostkowy wyniesie 50 000 zł za pojazd, czyli 150 000 zł podzielone przez 3 pojazdy.</w:t>
      </w:r>
    </w:p>
    <w:p>
      <w:pPr>
        <w:spacing w:after="60"/>
      </w:pPr>
      <w:r>
        <w:rPr>
          <w:b w:val="0"/>
        </w:rPr>
        <w:t>Podwykonawca nie wykona żadnych prac badawczych. Projekt techniczny toru, konfigurację, kalibrację, odbiór techniczny i ocenę danych wykona personel B+R Everest11, głównie IoT Specialist.</w:t>
      </w:r>
    </w:p>
    <w:p>
      <w:pPr>
        <w:spacing w:after="60"/>
      </w:pPr>
      <w:r>
        <w:rPr>
          <w:b w:val="0"/>
        </w:rPr>
        <w:t>Bez poprawnie wykonanego montażu nie będzie możliwe zebranie wiarygodnych danych w trasie na pojazdach w ruchu komercyjnym, a bez tych danych nie powstanie zbiór potrzebny w zadaniach Z4, Z5 i Z8. Pozycja nie obejmie montażu zestawów prototypowych w Z9, który będzie osobną usługą w innym terminie.</w:t>
      </w:r>
    </w:p>
    <w:p>
      <w:pPr>
        <w:keepNext/>
        <w:spacing w:before="160" w:after="40"/>
      </w:pPr>
      <w:r>
        <w:rPr>
          <w:b/>
          <w:sz w:val="20"/>
        </w:rPr>
        <w:t>Metoda szacowania (limit 1 500 znaków)</w:t>
      </w:r>
      <w:r>
        <w:rPr>
          <w:color w:val="666666"/>
          <w:sz w:val="17"/>
        </w:rPr>
        <w:t xml:space="preserve"> [1149 znaków]</w:t>
      </w:r>
    </w:p>
    <w:p>
      <w:pPr>
        <w:spacing w:after="60"/>
      </w:pPr>
      <w:r>
        <w:rPr>
          <w:b w:val="0"/>
        </w:rPr>
        <w:t>Koszt oszacowano na podstawie rozeznania rynku, które objęło trzy podmioty wykonujące zabudowę wyposażenia elektronicznego w pojazdach ciężarowych: Cadway-Automotive, RLE VESOFTX i BEISSBARTH EQUIPMENT. Wszystkie trzy przedstawiły oferty na ten sam zakres, czyli montaż toru pomiarowego na 3 pojazdach (mocowanie sensorów i jednostki embedded, okablowanie, integracja zasilania 12/24 V).</w:t>
      </w:r>
    </w:p>
    <w:p>
      <w:pPr>
        <w:spacing w:after="60"/>
      </w:pPr>
      <w:r>
        <w:rPr>
          <w:b w:val="0"/>
        </w:rPr>
        <w:t>Oferta Cadway-Automotive z 02.06.2026 wynosi 172 500 zł, oferta RLE VESOFTX z 08.06.2026 wynosi 142 500 zł, a oferta BEISSBARTH EQUIPMENT z 10.06.2026 wynosi 135 000 zł. Przyjęto średnią arytmetyczną ofert: (172 500 + 142 500 + 135 000) / 3 = 150 000 zł, czyli 50 000 zł za pojazd. Średnią przyjęto, ponieważ nie jest ona wartością skrajną: najwyższa oferta jest o 15% wyższa od średniej, a najniższa o 10% niższa.</w:t>
      </w:r>
    </w:p>
    <w:p>
      <w:pPr>
        <w:spacing w:after="60"/>
      </w:pPr>
      <w:r>
        <w:rPr>
          <w:b w:val="0"/>
        </w:rPr>
        <w:t>Ostateczny wybór wykonawcy nastąpi po zapytaniu ofertowym z wymaganiami z pkt 6.4, a ewentualną różnicę ponad 150 000 zł pokryje Everest11 ze środków własnych. Kwota dotyczy wyłącznie montażu w fazie badań przemysłowych (Z2) i nie obejmuje projektu technicznego, konfiguracji, kalibracji ani odbioru technicznego, które wykona personel Everest11.</w:t>
      </w:r>
    </w:p>
    <w:p>
      <w:pPr>
        <w:pStyle w:val="Heading2"/>
      </w:pPr>
      <w:r>
        <w:t>3. Podwykonawstwo Z9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Rodzaj pomocy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Pomoc na prace rozwojowe (art. 25 GBER)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Kategoria kosztów FENG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Usługi zewnętrzne (podwykonawstwo)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kwalifikowalne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70 000,00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Wydatki ogółem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86 100,00 zł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Dofinansowanie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42 000,00 zł (60%, art. 25 GBER, prace rozwojowe)</w:t>
            </w:r>
          </w:p>
        </w:tc>
      </w:tr>
    </w:tbl>
    <w:p/>
    <w:p>
      <w:pPr>
        <w:spacing w:after="60"/>
      </w:pPr>
      <w:r>
        <w:rPr>
          <w:b w:val="0"/>
        </w:rPr>
        <w:t>Kwoty bez zmian względem obecnego wniosku. Wydatki ogółem to kwota kwalifikowalna razy 1,23, a VAT nie jest kosztem kwalifikowalnym.</w:t>
      </w:r>
    </w:p>
    <w:p>
      <w:pPr>
        <w:keepNext/>
        <w:spacing w:before="160" w:after="40"/>
      </w:pPr>
      <w:r>
        <w:rPr>
          <w:b/>
          <w:sz w:val="20"/>
        </w:rPr>
        <w:t>Nazwa kosztu</w:t>
      </w:r>
      <w:r>
        <w:rPr>
          <w:color w:val="666666"/>
          <w:sz w:val="17"/>
        </w:rPr>
        <w:t xml:space="preserve"> [113 znaków]</w:t>
      </w:r>
    </w:p>
    <w:p>
      <w:pPr>
        <w:spacing w:after="60"/>
      </w:pPr>
      <w:r>
        <w:rPr>
          <w:b w:val="0"/>
        </w:rPr>
        <w:t>Podwykonawstwo B+R: montaż zestawów prototypowych i demontaż po walidacji na min. 3 pojazdach floty testowej (Z9)</w:t>
      </w:r>
    </w:p>
    <w:p>
      <w:pPr>
        <w:keepNext/>
        <w:spacing w:before="160" w:after="40"/>
      </w:pPr>
      <w:r>
        <w:rPr>
          <w:b/>
          <w:sz w:val="20"/>
        </w:rPr>
        <w:t>Uzasadnienie kosztu (limit 1 500 znaków)</w:t>
      </w:r>
      <w:r>
        <w:rPr>
          <w:color w:val="666666"/>
          <w:sz w:val="17"/>
        </w:rPr>
        <w:t xml:space="preserve"> [1303 znaków]</w:t>
      </w:r>
    </w:p>
    <w:p>
      <w:pPr>
        <w:spacing w:after="60"/>
      </w:pPr>
      <w:r>
        <w:rPr>
          <w:b w:val="0"/>
        </w:rPr>
        <w:t>Everest11 zleci podwykonawcy montaż zestawów prototypowych na co najmniej 3 pojazdach floty testowej w Fazie A walidacji terenowej (od M22) oraz ich demontaż po zakończeniu walidacji (M30), ponieważ prace przy pojazdach w eksploatacji wymagają warsztatu z halą, stanowiskiem montażowym i doświadczeniem w zabudowie wyposażenia elektrycznego.</w:t>
      </w:r>
    </w:p>
    <w:p>
      <w:pPr>
        <w:spacing w:after="60"/>
      </w:pPr>
      <w:r>
        <w:rPr>
          <w:b w:val="0"/>
        </w:rPr>
        <w:t>Podwykonawca zamocuje na każdym pojeździe zestaw z jednostką edge AI, sensorami i zasilaniem, a po walidacji zdemontuje go, aby zestawy mogły zostać zlikwidowane z protokołem. W Fazie B zmieni się tylko oprogramowanie, więc ponowny montaż nie zostanie zlecony. Koszt jednostkowy wyniesie ok. 23 333 zł za pojazd za montaż i demontaż łącznie, czyli 70 000 zł podzielone przez 3 pojazdy.</w:t>
      </w:r>
    </w:p>
    <w:p>
      <w:pPr>
        <w:spacing w:after="60"/>
      </w:pPr>
      <w:r>
        <w:rPr>
          <w:b w:val="0"/>
        </w:rPr>
        <w:t>Podwykonawca nie wykona prac badawczych. Projekt techniczny, konfigurację, kalibrację programową, odbiór techniczny i ocenę wyników wykona personel B+R Everest11, głównie IoT Specialist.</w:t>
      </w:r>
    </w:p>
    <w:p>
      <w:pPr>
        <w:spacing w:after="60"/>
      </w:pPr>
      <w:r>
        <w:rPr>
          <w:b w:val="0"/>
        </w:rPr>
        <w:t>Pozycja jest odrębna od pozycji Z2, ponieważ dotyczy innych terminów (M22 i M30 zamiast M7-M8) i innej konfiguracji (zestaw prototypowy z modelami po kompresji zamiast toru rejestrującego dane), a każda z usług ma odrębną wycenę w ofertach, więc te same prace nie będą finansowane dwa razy. Montaż i demontaż będą niezbędne do walidacji w warunkach rzeczywistej eksploatacji (TRL 7 do 8).</w:t>
      </w:r>
    </w:p>
    <w:p>
      <w:pPr>
        <w:keepNext/>
        <w:spacing w:before="160" w:after="40"/>
      </w:pPr>
      <w:r>
        <w:rPr>
          <w:b/>
          <w:sz w:val="20"/>
        </w:rPr>
        <w:t>Metoda szacowania (limit 1 500 znaków)</w:t>
      </w:r>
      <w:r>
        <w:rPr>
          <w:color w:val="666666"/>
          <w:sz w:val="17"/>
        </w:rPr>
        <w:t xml:space="preserve"> [1135 znaków]</w:t>
      </w:r>
    </w:p>
    <w:p>
      <w:pPr>
        <w:spacing w:after="60"/>
      </w:pPr>
      <w:r>
        <w:rPr>
          <w:b w:val="0"/>
        </w:rPr>
        <w:t>Koszt oszacowano na podstawie rozeznania rynku, które objęło trzy podmioty wykonujące zabudowę wyposażenia elektronicznego w pojazdach ciężarowych: Cadway-Automotive, RLE VESOFTX i BEISSBARTH EQUIPMENT. Wszystkie trzy przedstawiły oferty na ten sam zakres, czyli montaż zestawów prototypowych na 3 pojazdach oraz ich demontaż po walidacji.</w:t>
      </w:r>
    </w:p>
    <w:p>
      <w:pPr>
        <w:spacing w:after="60"/>
      </w:pPr>
      <w:r>
        <w:rPr>
          <w:b w:val="0"/>
        </w:rPr>
        <w:t>Oferta Cadway-Automotive z 02.06.2026 wynosi 80 500 zł, oferta RLE VESOFTX z 08.06.2026 wynosi 66 500 zł, a oferta BEISSBARTH EQUIPMENT z 10.06.2026 wynosi 63 000 zł. Przyjęto średnią arytmetyczną ofert: (80 500 + 66 500 + 63 000) / 3 = 70 000 zł, czyli ok. 23 333 zł za pojazd za montaż i demontaż łącznie. Średnią przyjęto, ponieważ nie jest ona wartością skrajną: najwyższa oferta jest o 15% wyższa od średniej, a najniższa o 10% niższa.</w:t>
      </w:r>
    </w:p>
    <w:p>
      <w:pPr>
        <w:spacing w:after="60"/>
      </w:pPr>
      <w:r>
        <w:rPr>
          <w:b w:val="0"/>
        </w:rPr>
        <w:t>Ostateczny wybór wykonawcy nastąpi po zapytaniu ofertowym z wymaganiami z pkt 6.4, a ewentualną różnicę ponad 70 000 zł pokryje Everest11 ze środków własnych. Kwota dotyczy wyłącznie montażu i demontażu w fazie prac rozwojowych (Z9) i nie obejmuje projektu technicznego, konfiguracji, kalibracji ani odbioru technicznego, które wykona personel Everest11.</w:t>
      </w:r>
    </w:p>
    <w:p>
      <w:pPr>
        <w:pStyle w:val="Heading1"/>
      </w:pPr>
      <w:r>
        <w:t>4. Rozdział zakresu Z2 i Z9 oraz podział podwykonawca i personel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Cecha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Z2 (150 000 zł)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Z9 (70 000 zł)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Usługa podwykonawcy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Montaż toru pomiarowego na 3 pojazdach: mocowanie sensorów i jednostki embedded, okablowanie, integracja zasilania 12/24 V.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Montaż zestawów prototypowych na 3 pojazdach i ich demontaż po walidacji.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Termin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M7-M8, przed kampanią akwizycji danych M9-M18.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M22 (Faza A), demontaż w M30. W Fazie B zmienia się tylko oprogramowanie.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Konfiguracja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Tor pomiarowy rejestrujący dane (3-4 kamery, 1-2 radary, MEMS, jednostka z NVMe).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Zestaw prototypowy z jednostką edge AI i modelami po kompresji.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Koszt jednostkowy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50 000 zł za pojazd, 3 pojazdy.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ok. 23 333 zł za pojazd (montaż i demontaż), 3 pojazdy.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Oferty (średnia)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172 500, 142 500, 135 000 zł; średnia 150 000 zł.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80 500, 66 500, 63 000 zł; średnia 70 000 zł.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Personel B+R Everest11 (nie podwykonawca)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 techniczny toru, konfiguracja, kalibracja, odbiór techniczny, ocena danych (IoT Specialist, AI Lead).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 techniczny, konfiguracja, kalibracja programowa, odbiór techniczny, ocena wyników (IoT Specialist, AI Lead).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Podwójne finansowanie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Wykluczone: inne terminy i odrębne wyceny.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Wykluczone: inne terminy i odrębne wyceny.</w:t>
            </w:r>
          </w:p>
        </w:tc>
      </w:tr>
    </w:tbl>
    <w:p/>
    <w:p>
      <w:pPr>
        <w:pStyle w:val="Heading1"/>
      </w:pPr>
      <w:r>
        <w:t>5. Ryzyko R8 (wersja do wklejenia)</w:t>
      </w:r>
    </w:p>
    <w:p>
      <w:pPr>
        <w:spacing w:after="60"/>
      </w:pPr>
      <w:r>
        <w:rPr>
          <w:b w:val="0"/>
        </w:rPr>
        <w:t>Pola w kolejności z Instrukcji (nazwa 200 znaków, opis i zapobieganie po 2 000).</w:t>
      </w:r>
    </w:p>
    <w:p>
      <w:pPr>
        <w:keepNext/>
        <w:spacing w:before="160" w:after="40"/>
      </w:pPr>
      <w:r>
        <w:rPr>
          <w:b/>
          <w:sz w:val="20"/>
        </w:rPr>
        <w:t>Nazwa ryzyka</w:t>
      </w:r>
      <w:r>
        <w:rPr>
          <w:color w:val="666666"/>
          <w:sz w:val="17"/>
        </w:rPr>
        <w:t xml:space="preserve"> [153 znaków]</w:t>
      </w:r>
    </w:p>
    <w:p>
      <w:pPr>
        <w:spacing w:after="60"/>
      </w:pPr>
      <w:r>
        <w:rPr>
          <w:b w:val="0"/>
        </w:rPr>
        <w:t>Inne: ryzyka podwykonawstwa (montaż, rzecznik patentowy), dostępności anotatorów, organizacji wydarzenia targowego oraz wdrożenia z własnych środków - R8</w:t>
      </w:r>
    </w:p>
    <w:p>
      <w:pPr>
        <w:spacing w:after="60"/>
      </w:pPr>
      <w:r>
        <w:rPr>
          <w:b w:val="0"/>
        </w:rPr>
        <w:t>Typ ryzyka bez zmian: inne.</w:t>
      </w:r>
    </w:p>
    <w:p>
      <w:pPr>
        <w:keepNext/>
        <w:spacing w:before="160" w:after="40"/>
      </w:pPr>
      <w:r>
        <w:rPr>
          <w:b/>
          <w:sz w:val="20"/>
        </w:rPr>
        <w:t>Opis ryzyka</w:t>
      </w:r>
      <w:r>
        <w:rPr>
          <w:color w:val="666666"/>
          <w:sz w:val="17"/>
        </w:rPr>
        <w:t xml:space="preserve"> [1299 znaków]</w:t>
      </w:r>
    </w:p>
    <w:p>
      <w:pPr>
        <w:spacing w:after="60"/>
      </w:pPr>
      <w:r>
        <w:rPr>
          <w:b w:val="0"/>
        </w:rPr>
        <w:t>Ryzyko dotyczy etapów, w których Everest11 skorzysta z usług zewnętrznych lub zasobów niezależnych od zespołu badawczego: montażu toru pomiarowego (Z2, M7-M8), montażu i demontażu zestawów prototypowych (Z9, M22 i M30), obsługi zgłoszenia patentowego przez rzecznika patentowego (Z11), pracy trzech anotatorów (Z2), organizacji wydarzenia targowego (Z10) oraz wdrożenia po projekcie.</w:t>
      </w:r>
    </w:p>
    <w:p>
      <w:pPr>
        <w:spacing w:after="60"/>
      </w:pPr>
      <w:r>
        <w:rPr>
          <w:b w:val="0"/>
        </w:rPr>
        <w:t>1) Podwykonawca montażu będzie niedostępny, opóźni prace lub wykona je w niewystarczającej jakości, co opóźni kampanię akwizycji danych w Z2 albo start walidacji w Z9.</w:t>
      </w:r>
    </w:p>
    <w:p>
      <w:pPr>
        <w:spacing w:after="60"/>
      </w:pPr>
      <w:r>
        <w:rPr>
          <w:b w:val="0"/>
        </w:rPr>
        <w:t>2) Rzecznik patentowy nie dotrzyma terminów, co zagrozi zgłoszeniu w Z11.</w:t>
      </w:r>
    </w:p>
    <w:p>
      <w:pPr>
        <w:spacing w:after="60"/>
      </w:pPr>
      <w:r>
        <w:rPr>
          <w:b w:val="0"/>
        </w:rPr>
        <w:t>3) Trzej anotatorzy zatrudnieni na umowę zlecenia w Z2 nie będą dostępni w pełnym wymiarze albo zrezygnują, co spowolni anotację zbioru. To ryzyko kadrowe, a nie ryzyko podwykonawcy, ponieważ anotatorzy należą do personelu projektu.</w:t>
      </w:r>
    </w:p>
    <w:p>
      <w:pPr>
        <w:spacing w:after="60"/>
      </w:pPr>
      <w:r>
        <w:rPr>
          <w:b w:val="0"/>
        </w:rPr>
        <w:t>4) Organizator TRANSLOG Connect odwoła wydarzenie, zmieni jego termin lub formułę.</w:t>
      </w:r>
    </w:p>
    <w:p>
      <w:pPr>
        <w:spacing w:after="60"/>
      </w:pPr>
      <w:r>
        <w:rPr>
          <w:b w:val="0"/>
        </w:rPr>
        <w:t>5) Everest11 nie sfinansuje wdrożenia po projekcie ze środków własnych.</w:t>
      </w:r>
    </w:p>
    <w:p>
      <w:pPr>
        <w:spacing w:after="60"/>
      </w:pPr>
      <w:r>
        <w:rPr>
          <w:b w:val="0"/>
        </w:rPr>
        <w:t>Prawdopodobieństwo: niskie lub średnie. Wpływ: opóźnienie montażu lub anotacji przesunie zadania zależne od danych i sprzętu, zmiana terminu targów ograniczy promocję zagraniczną (zakres fakultatywny), a brak środków na wdrożenie spowolni komercjalizację, ale nie wpłynie na prace B+R.</w:t>
      </w:r>
    </w:p>
    <w:p>
      <w:pPr>
        <w:keepNext/>
        <w:spacing w:before="160" w:after="40"/>
      </w:pPr>
      <w:r>
        <w:rPr>
          <w:b/>
          <w:sz w:val="20"/>
        </w:rPr>
        <w:t>Zapobieganie ryzyku</w:t>
      </w:r>
      <w:r>
        <w:rPr>
          <w:color w:val="666666"/>
          <w:sz w:val="17"/>
        </w:rPr>
        <w:t xml:space="preserve"> [1703 znaków]</w:t>
      </w:r>
    </w:p>
    <w:p>
      <w:pPr>
        <w:spacing w:after="60"/>
      </w:pPr>
      <w:r>
        <w:rPr>
          <w:b w:val="0"/>
        </w:rPr>
        <w:t>Zapobieganie. 1) Everest11 skieruje zapytania ofertowe na montaż co najmniej 3 miesiące przed M7 i przed M22, zastosuje wymagania z pkt 6.4 i będzie utrzymywać listę alternatywnych wykonawców, w tym trzech oferentów z rozeznania rynku (Cadway-Automotive, RLE VESOFTX, BEISSBARTH EQUIPMENT). Montaż Z2 zostanie zaplanowany z buforem względem startu kampanii, a odbiór montażu nastąpi protokołem IoT Specialist przed rozpoczęciem rejestracji. 2) Umowa z rzecznikiem patentowym określi terminy etapów Z11, a Everest11 będzie utrzymywać listę alternatywnych kancelarii. 3) Everest11 zrekrutuje anotatorów po przyznaniu dofinansowania, utrzyma listę rezerwową kandydatów z rekrutacji i przygotuje specyfikację anotacji, która pozwoli szybko wdrożyć zastępcę; harmonogram Z2 zawiera rezerwę w okresie kampanii. 4) Everest11 wybierze wydarzenie o ugruntowanym, cyklicznym charakterze (TRANSLOG Connect odbywa się co roku w listopadzie), zaplanuje wydarzenie zapasowe lub misję wyjazdową i zastosuje rezerwacje z polityką zwrotu. 5) Plan wdrożenia zostanie ujęty w działalności Lidera z potwierdzonymi źródłami finansowania w modelu finansowym.</w:t>
      </w:r>
    </w:p>
    <w:p>
      <w:pPr>
        <w:spacing w:after="60"/>
      </w:pPr>
      <w:r>
        <w:rPr>
          <w:b w:val="0"/>
        </w:rPr>
        <w:t>Minimalizacja skutków. Przy zawodzie podwykonawcy Everest11 uruchomi wykonawcę alternatywnego albo przesunie zadanie w ramach rezerwy czasowej. Przy braku anotatorów zostanie zwiększony wymiar godzin pozostałych osób w ramach zatwierdzonego budżetu albo zatrudniony zastępca z listy rezerwowej. Przy odwołaniu targów budżet zostanie skierowany na zagraniczną misję wyjazdową lub inne wydarzenie CEE w tym samym celu promocyjnym. Przy ograniczeniu środków na wdrożenie Everest11 skorzysta z finansowania zewnętrznego (kredyt, leasing) albo wdroży rozwiązanie etapowo.</w:t>
      </w:r>
    </w:p>
    <w:p>
      <w:pPr>
        <w:pStyle w:val="Heading1"/>
      </w:pPr>
      <w:r>
        <w:t>6. Stawki wynagrodzeń PRz (K3-41, K3-42)</w:t>
      </w:r>
    </w:p>
    <w:p>
      <w:pPr>
        <w:pStyle w:val="Heading2"/>
      </w:pPr>
      <w:r>
        <w:t>6.1 Wynik przeglądu 40 pozycji</w:t>
      </w:r>
    </w:p>
    <w:p>
      <w:pPr>
        <w:pStyle w:val="ListBullet"/>
      </w:pPr>
      <w:r>
        <w:rPr>
          <w:b/>
        </w:rPr>
        <w:t>Z1, Z3, Z4, Z5:</w:t>
      </w:r>
      <w:r>
        <w:rPr>
          <w:b w:val="0"/>
        </w:rPr>
        <w:t xml:space="preserve"> kwoty i godziny zgodne z oryginalnym plikiem PRz i z obecnym wnioskiem. Bez zmian.</w:t>
      </w:r>
    </w:p>
    <w:p>
      <w:pPr>
        <w:pStyle w:val="ListBullet"/>
      </w:pPr>
      <w:r>
        <w:rPr>
          <w:b/>
        </w:rPr>
        <w:t>Z8:</w:t>
      </w:r>
      <w:r>
        <w:rPr>
          <w:b w:val="0"/>
        </w:rPr>
        <w:t xml:space="preserve"> godziny były liczone według niższej stawki (o 8% niższej niż w pozostałych zadaniach). Zgodnie z Twoją decyzją godziny są obniżone tak, by stawki były takie same jak w Z1, Z3, Z4 i Z5. Godziny zaokrąglono do najbliższej pełnej godziny, a kwotę policzono jako stawka razy godziny.</w:t>
      </w:r>
    </w:p>
    <w:p>
      <w:pPr>
        <w:pStyle w:val="ListBullet"/>
      </w:pPr>
      <w:r>
        <w:rPr>
          <w:b/>
        </w:rPr>
        <w:t>Format:</w:t>
      </w:r>
      <w:r>
        <w:rPr>
          <w:b w:val="0"/>
        </w:rPr>
        <w:t xml:space="preserve"> każda pozycja ma prawidłowy typ kalkulacji (dodatek do umowy o pracę albo umowa zlecenia). Dopisałam to, o co prosi ekspert: stopień lub tytuł osoby, dodatek miesięczny (UoP) lub stawkę godzinową (zlecenie), godziny na miesiąc i przejście do kwoty.</w:t>
      </w:r>
    </w:p>
    <w:p>
      <w:pPr>
        <w:pStyle w:val="ListBullet"/>
      </w:pPr>
      <w:r>
        <w:rPr>
          <w:b/>
        </w:rPr>
        <w:t>Nazwy:</w:t>
      </w:r>
      <w:r>
        <w:rPr>
          <w:b w:val="0"/>
        </w:rPr>
        <w:t xml:space="preserve"> w pozycji Z4 (główny specjalista CV) usunięto prefiks „Z4 (prace rozwojowe) ·”.</w:t>
      </w:r>
    </w:p>
    <w:p>
      <w:pPr>
        <w:pStyle w:val="Heading2"/>
      </w:pPr>
      <w:r>
        <w:t>6.2 Z8: godziny po poprawce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Stanowisko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Forma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Przed poprawką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Po poprawce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Różnica zł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 xml:space="preserve">główny specjalista ds. systemów wizyjnych, percepcji 3D i 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UoP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69,00 zł/h, 325 h, 22 425,00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74,52 zł/h, 301 h, 22 430,52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5,52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 xml:space="preserve">główny specjalista ds. computer vision, rekonstrukcji 3D, 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UoP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69,00 zł/h, 325 h, 22 425,00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74,52 zł/h, 301 h, 22 430,52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5,52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specjalista ds. uczenia maszynowego, selekcji cech i predy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UoP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85,00 zł/h, 120 h, 10 200,00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91,80 zł/h, 111 h, 10 189,80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-10,20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specjalista ds. modelowania matematycznego, statystyki i w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UoP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85,00 zł/h, 110 h, 9 350,00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91,80 zł/h, 102 h, 9 363,60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13,60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specjalista ds. danych AI/CV, anotacji i analizy wyników m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zlecenie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54,00 zł/h, 242 h, 13 068,00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58,32 zł/h, 224 h, 13 063,68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-4,32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specjalista ds. przetwarzania danych wielomodalnych i orga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zlecenie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69,00 zł/h, 200 h, 13 800,00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74,52 zł/h, 185 h, 13 786,20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-13,80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specjalista ds. implementacji AI/CV, automatyzacji ekspery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zlecenie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54,00 zł/h, 204 h, 11 016,00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58,32 zł/h, 189 h, 11 022,48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6,48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młodszy specjalista ds. uczenia maszynowego, przygotowania</w:t>
            </w:r>
          </w:p>
        </w:tc>
        <w:tc>
          <w:tcPr>
            <w:tcW w:type="dxa" w:w="964"/>
          </w:tcPr>
          <w:p>
            <w:r/>
            <w:r>
              <w:rPr>
                <w:b w:val="0"/>
                <w:sz w:val="18"/>
              </w:rPr>
              <w:t>UoP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54,00 zł/h, 200 h, 10 800,00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58,32 zł/h, 185 h, 10 789,20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-10,80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b w:val="0"/>
                <w:sz w:val="18"/>
              </w:rPr>
              <w:t>Razem Z8</w:t>
            </w:r>
          </w:p>
        </w:tc>
        <w:tc>
          <w:tcPr>
            <w:tcW w:type="dxa" w:w="964"/>
          </w:tcPr>
          <w:p>
            <w:r/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113 084,00 zł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  <w:sz w:val="18"/>
              </w:rPr>
              <w:t>113 076,00 zł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-8,00</w:t>
            </w:r>
          </w:p>
        </w:tc>
      </w:tr>
    </w:tbl>
    <w:p/>
    <w:p>
      <w:pPr>
        <w:spacing w:after="60"/>
      </w:pPr>
      <w:r>
        <w:rPr>
          <w:b w:val="0"/>
        </w:rPr>
        <w:t>Razem PRz (40 pozycji): przed poprawką 679 472,72 zł, po poprawce 679 464,72 zł, czyli o 8,00 zł mniej. Dofinansowanie PRz (100% kosztów kwalifikowalnych) nie rośnie, a koszty pośrednie 25% przeliczą się w LSI automatycznie. W czterech pozycjach (główni specjaliści, modelowanie matematyczne, implementacja AI/CV) kwota po zaokrągleniu do pełnej godziny jest o kilka złotych wyższa niż przed poprawką, ale suma Z8 jest niższa. Godziny w Z1, Z3, Z4 i Z5 nie zmieniają się. Godziny Z8 występują też w opisie zadania Z8 (zespół PRz), więc po odblokowaniu Opisów zadań trzeba tam wpisać nowe liczby (część 8).</w:t>
      </w:r>
    </w:p>
    <w:p>
      <w:pPr>
        <w:pStyle w:val="Heading2"/>
      </w:pPr>
      <w:r>
        <w:t>6.3 Stopień naukowy w każdej pozycji</w:t>
      </w:r>
    </w:p>
    <w:p>
      <w:pPr>
        <w:spacing w:after="60"/>
      </w:pPr>
      <w:r>
        <w:rPr>
          <w:b w:val="0"/>
        </w:rPr>
        <w:t>Pozycje na umowie o pracę mają dopisane zdanie o stopniu lub tytule osoby, która zajmie stanowisko. Dane pochodzą z pliku PRz (przypisanie osób do stanowisk) i z pkt 6.1 wniosku. Dla umów zlecenia wymagane jest wykształcenie wyższe kierunkowe (informatyka, automatyka lub AI), bo nazwiska tych osób nie występują w pkt 6.1.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515"/>
          </w:tcPr>
          <w:p>
            <w:r/>
            <w:r>
              <w:rPr>
                <w:b/>
                <w:sz w:val="18"/>
              </w:rPr>
              <w:t>Stanowisko (UoP)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Zapis w metodzie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główny specjalista ds. systemów wizyjnych (Z1, Z3, Z4, Z5, Z8)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dr inż.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Plik PRz: Dariusz Nowak; pkt 6.1.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główny specjalista ds. computer vision (Z1, Z3, Z4, Z5, Z8)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dr inż.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Plik PRz: Michał Batsch; pkt 6.1.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specjalista ds. uczenia maszynowego (Z1, Z3, Z4, Z5, Z8)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dr hab. inż.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Plik PRz: Maciej Kusy; pkt 6.1.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specjalista ds. modelowania matematycznego (Z1, Z3, Z4, Z5, Z8)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dr hab. nauk matematycznych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Plik PRz: Andrzej Włoch; pkt 6.1.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 w:val="0"/>
                <w:sz w:val="18"/>
              </w:rPr>
              <w:t>młodszy specjalista ds. uczenia maszynowego (Z1, Z3, Z4, Z5, Z8)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mgr inż.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Plik PRz: Karolina Król; pkt 6.1.</w:t>
            </w:r>
          </w:p>
        </w:tc>
      </w:tr>
    </w:tbl>
    <w:p/>
    <w:p>
      <w:pPr>
        <w:pStyle w:val="Heading2"/>
      </w:pPr>
      <w:r>
        <w:t>6.4 Teksty pozycji PRz (pole Metoda szacowania)</w:t>
      </w:r>
    </w:p>
    <w:p>
      <w:pPr>
        <w:spacing w:after="60"/>
      </w:pPr>
      <w:r>
        <w:rPr>
          <w:b w:val="0"/>
        </w:rPr>
        <w:t>Uzasadnienie kosztu każdej pozycji pozostaje bez zmian (opis zakresu prac B+R, bez czynności nadzorczych). Zmienia się nazwa kosztu (tylko Z4, stanowisko CV) i metoda szacowania. Kwoty i godziny poza Z8 bez zmian. Limit metody to 1 500 znaków, a najdłuższy tekst ma 1036.</w:t>
      </w:r>
    </w:p>
    <w:p>
      <w:pPr>
        <w:pStyle w:val="Heading3"/>
      </w:pPr>
      <w:r>
        <w:t>Zadanie Z1</w:t>
      </w:r>
    </w:p>
    <w:p>
      <w:pPr>
        <w:keepNext/>
        <w:spacing w:before="160" w:after="40"/>
      </w:pPr>
      <w:r>
        <w:rPr>
          <w:b/>
          <w:sz w:val="20"/>
        </w:rPr>
        <w:t>główny specjalista ds. systemów wizyjnych, percepcji 3D i integracji algorytmicznej – wynagrodzenie (Z1): 33 906,60 zł, UoP</w:t>
      </w:r>
      <w:r>
        <w:rPr>
          <w:color w:val="666666"/>
          <w:sz w:val="17"/>
        </w:rPr>
        <w:t xml:space="preserve"> [1003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systemów wizyjnych, percepcji 3D i integracji algorytmicznej,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3 767,40 zł, a zaangażowanie 455 godzin w ciągu 9 miesięcy, czyli ok. 50,6 godz. miesięcznie. Dodatek za cały okres wynosi 33 906,60 zł, czyli 74,52 zł za godzinę x 455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główny specjalista ds. computer vision, rekonstrukcji 3D, kalibracji i analizy sygnałów – wynagrodzenie (Z1): 33 906,60 zł, UoP</w:t>
      </w:r>
      <w:r>
        <w:rPr>
          <w:color w:val="666666"/>
          <w:sz w:val="17"/>
        </w:rPr>
        <w:t xml:space="preserve"> [1007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computer vision, rekonstrukcji 3D, kalibracji i analizy sygnałów,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3 767,40 zł, a zaangażowanie 455 godzin w ciągu 9 miesięcy, czyli ok. 50,6 godz. miesięcznie. Dodatek za cały okres wynosi 33 906,60 zł, czyli 74,52 zł za godzinę x 455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uczenia maszynowego, selekcji cech i predykcji ryzyka – wynagrodzenie (Z1): 11 383,20 zł, UoP</w:t>
      </w:r>
      <w:r>
        <w:rPr>
          <w:color w:val="666666"/>
          <w:sz w:val="17"/>
        </w:rPr>
        <w:t xml:space="preserve"> [994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uczenia maszynowego, selekcji cech i predykcji ryzyka, będzie stanowić dodatek do wynagrodzenia za realizację zadań w projekcie, w ramach obowiązującej umowy o pracę (aneks do umowy). Stanowisko zajmie pracownik z tytułem lub stopniem dr hab.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1 264,80 zł, a zaangażowanie 124 godzin w ciągu 9 miesięcy, czyli ok. 13,8 godz. miesięcznie. Dodatek za cały okres wynosi 11 383,20 zł, czyli 91,80 zł za godzinę x 124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modelowania matematycznego, statystyki i walidacji ilościowej – wynagrodzenie (Z1): 11 016,00 zł, UoP</w:t>
      </w:r>
      <w:r>
        <w:rPr>
          <w:color w:val="666666"/>
          <w:sz w:val="17"/>
        </w:rPr>
        <w:t xml:space="preserve"> [1018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modelowania matematycznego, statystyki i walidacji ilościowej, będzie stanowić dodatek do wynagrodzenia za realizację zadań w projekcie, w ramach obowiązującej umowy o pracę (aneks do umowy). Stanowisko zajmie pracownik z tytułem lub stopniem dr hab. nauk matematycznych.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1 224,00 zł, a zaangażowanie 120 godzin w ciągu 9 miesięcy, czyli ok. 13,3 godz. miesięcznie. Dodatek za cały okres wynosi 11 016,00 zł, czyli 91,80 zł za godzinę x 120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danych AI/CV, anotacji i analizy wyników modeli – wynagrodzenie (Z1): 3 499,20 zł, zlecenie</w:t>
      </w:r>
      <w:r>
        <w:rPr>
          <w:color w:val="666666"/>
          <w:sz w:val="17"/>
        </w:rPr>
        <w:t xml:space="preserve"> [856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danych AI/CV, anotacji i analizy wyników modeli,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60 godz. = 3 499,20 zł. Stawkę godzinową przyjęto na podstawie stawek dla właściwej grupy określonych w Regulaminie, który jest jedynym źródłem stawek Uczelni. Zaangażowanie wyniesie ok. 6,7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przetwarzania danych wielomodalnych i organizacji datasetu – wynagrodzenie (Z1): 4 471,20 zł, zlecenie</w:t>
      </w:r>
      <w:r>
        <w:rPr>
          <w:color w:val="666666"/>
          <w:sz w:val="17"/>
        </w:rPr>
        <w:t xml:space="preserve"> [867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przetwarzania danych wielomodalnych i organizacji datasetu,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74,52 zł x 60 godz. = 4 471,20 zł. Stawkę godzinową przyjęto na podstawie stawek dla właściwej grupy określonych w Regulaminie, który jest jedynym źródłem stawek Uczelni. Zaangażowanie wyniesie ok. 6,7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implementacji AI/CV, automatyzacji eksperymentów i edge AI – wynagrodzenie (Z1): 4 898,88 zł, zlecenie</w:t>
      </w:r>
      <w:r>
        <w:rPr>
          <w:color w:val="666666"/>
          <w:sz w:val="17"/>
        </w:rPr>
        <w:t xml:space="preserve"> [867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implementacji AI/CV, automatyzacji eksperymentów i edge AI,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84 godz. = 4 898,88 zł. Stawkę godzinową przyjęto na podstawie stawek dla właściwej grupy określonych w Regulaminie, który jest jedynym źródłem stawek Uczelni. Zaangażowanie wyniesie ok. 9,3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młodszy specjalista ds. uczenia maszynowego, przygotowania danych eksperymentalnych i analizy wyników modeli AI/CV – wynagrodzenie (Z1): 4 665,60 zł, UoP</w:t>
      </w:r>
      <w:r>
        <w:rPr>
          <w:color w:val="666666"/>
          <w:sz w:val="17"/>
        </w:rPr>
        <w:t xml:space="preserve"> [1029 znaków]</w:t>
      </w:r>
    </w:p>
    <w:p>
      <w:pPr>
        <w:spacing w:after="60"/>
      </w:pPr>
      <w:r>
        <w:rPr>
          <w:b w:val="0"/>
        </w:rPr>
        <w:t>Wynagrodzenie pracownika Politechniki Rzeszowskiej na stanowisku: młodszy specjalista ds. uczenia maszynowego, przygotowania danych eksperymentalnych i analizy wyników modeli AI/CV, będzie stanowić dodatek do wynagrodzenia za realizację zadań w projekcie, w ramach obowiązującej umowy o pracę (aneks do umowy). Stanowisko zajmie pracownik z tytułem lub stopniem mgr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518,40 zł, a zaangażowanie 80 godzin w ciągu 9 miesięcy, czyli ok. 8,9 godz. miesięcznie. Dodatek za cały okres wynosi 4 665,60 zł, czyli 58,32 zł za godzinę x 80 godz. Źródłem stawek jest wewnętrzny regulamin Uczelni, więc inne źródła nie występują. Wynagrodzenie jest niezbędne do realizacji prac B+R. Forma zatrudnienia: umowa o pracę.</w:t>
      </w:r>
    </w:p>
    <w:p>
      <w:pPr>
        <w:pStyle w:val="Heading3"/>
      </w:pPr>
      <w:r>
        <w:t>Zadanie Z3</w:t>
      </w:r>
    </w:p>
    <w:p>
      <w:pPr>
        <w:keepNext/>
        <w:spacing w:before="160" w:after="40"/>
      </w:pPr>
      <w:r>
        <w:rPr>
          <w:b/>
          <w:sz w:val="20"/>
        </w:rPr>
        <w:t>główny specjalista ds. systemów wizyjnych, percepcji 3D i integracji algorytmicznej – wynagrodzenie (Z3): 53 281,80 zł, UoP</w:t>
      </w:r>
      <w:r>
        <w:rPr>
          <w:color w:val="666666"/>
          <w:sz w:val="17"/>
        </w:rPr>
        <w:t xml:space="preserve"> [1004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systemów wizyjnych, percepcji 3D i integracji algorytmicznej,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4 098,60 zł, a zaangażowanie 715 godzin w ciągu 13 miesięcy, czyli ok. 55,0 godz. miesięcznie. Dodatek za cały okres wynosi 53 281,80 zł, czyli 74,52 zł za godzinę x 715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główny specjalista ds. computer vision, rekonstrukcji 3D, kalibracji i analizy sygnałów – wynagrodzenie (Z3): 53 281,80 zł, UoP</w:t>
      </w:r>
      <w:r>
        <w:rPr>
          <w:color w:val="666666"/>
          <w:sz w:val="17"/>
        </w:rPr>
        <w:t xml:space="preserve"> [1008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computer vision, rekonstrukcji 3D, kalibracji i analizy sygnałów,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4 098,60 zł, a zaangażowanie 715 godzin w ciągu 13 miesięcy, czyli ok. 55,0 godz. miesięcznie. Dodatek za cały okres wynosi 53 281,80 zł, czyli 74,52 zł za godzinę x 715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uczenia maszynowego, selekcji cech i predykcji ryzyka – wynagrodzenie (Z3): 42 228,00 zł, UoP</w:t>
      </w:r>
      <w:r>
        <w:rPr>
          <w:color w:val="666666"/>
          <w:sz w:val="17"/>
        </w:rPr>
        <w:t xml:space="preserve"> [995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uczenia maszynowego, selekcji cech i predykcji ryzyka, będzie stanowić dodatek do wynagrodzenia za realizację zadań w projekcie, w ramach obowiązującej umowy o pracę (aneks do umowy). Stanowisko zajmie pracownik z tytułem lub stopniem dr hab.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3 248,31 zł, a zaangażowanie 460 godzin w ciągu 13 miesięcy, czyli ok. 35,4 godz. miesięcznie. Dodatek za cały okres wynosi 42 228,00 zł, czyli 91,80 zł za godzinę x 460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modelowania matematycznego, statystyki i walidacji ilościowej – wynagrodzenie (Z3): 37 087,20 zł, UoP</w:t>
      </w:r>
      <w:r>
        <w:rPr>
          <w:color w:val="666666"/>
          <w:sz w:val="17"/>
        </w:rPr>
        <w:t xml:space="preserve"> [1019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modelowania matematycznego, statystyki i walidacji ilościowej, będzie stanowić dodatek do wynagrodzenia za realizację zadań w projekcie, w ramach obowiązującej umowy o pracę (aneks do umowy). Stanowisko zajmie pracownik z tytułem lub stopniem dr hab. nauk matematycznych.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2 852,86 zł, a zaangażowanie 404 godzin w ciągu 13 miesięcy, czyli ok. 31,1 godz. miesięcznie. Dodatek za cały okres wynosi 37 087,20 zł, czyli 91,80 zł za godzinę x 404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danych AI/CV, anotacji i analizy wyników modeli – wynagrodzenie (Z3): 23 794,56 zł, zlecenie</w:t>
      </w:r>
      <w:r>
        <w:rPr>
          <w:color w:val="666666"/>
          <w:sz w:val="17"/>
        </w:rPr>
        <w:t xml:space="preserve"> [860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danych AI/CV, anotacji i analizy wyników modeli,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408 godz. = 23 794,56 zł. Stawkę godzinową przyjęto na podstawie stawek dla właściwej grupy określonych w Regulaminie, który jest jedynym źródłem stawek Uczelni. Zaangażowanie wyniesie ok. 31,4 godz. miesięcznie przez 13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przetwarzania danych wielomodalnych i organizacji datasetu – wynagrodzenie (Z3): 28 466,64 zł, zlecenie</w:t>
      </w:r>
      <w:r>
        <w:rPr>
          <w:color w:val="666666"/>
          <w:sz w:val="17"/>
        </w:rPr>
        <w:t xml:space="preserve"> [871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przetwarzania danych wielomodalnych i organizacji datasetu,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74,52 zł x 382 godz. = 28 466,64 zł. Stawkę godzinową przyjęto na podstawie stawek dla właściwej grupy określonych w Regulaminie, który jest jedynym źródłem stawek Uczelni. Zaangażowanie wyniesie ok. 29,4 godz. miesięcznie przez 13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implementacji AI/CV, automatyzacji eksperymentów i edge AI – wynagrodzenie (Z3): 20 761,92 zł, zlecenie</w:t>
      </w:r>
      <w:r>
        <w:rPr>
          <w:color w:val="666666"/>
          <w:sz w:val="17"/>
        </w:rPr>
        <w:t xml:space="preserve"> [871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implementacji AI/CV, automatyzacji eksperymentów i edge AI,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356 godz. = 20 761,92 zł. Stawkę godzinową przyjęto na podstawie stawek dla właściwej grupy określonych w Regulaminie, który jest jedynym źródłem stawek Uczelni. Zaangażowanie wyniesie ok. 27,4 godz. miesięcznie przez 13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młodszy specjalista ds. uczenia maszynowego, przygotowania danych eksperymentalnych i analizy wyników modeli AI/CV – wynagrodzenie (Z3): 19 828,80 zł, UoP</w:t>
      </w:r>
      <w:r>
        <w:rPr>
          <w:color w:val="666666"/>
          <w:sz w:val="17"/>
        </w:rPr>
        <w:t xml:space="preserve"> [1036 znaków]</w:t>
      </w:r>
    </w:p>
    <w:p>
      <w:pPr>
        <w:spacing w:after="60"/>
      </w:pPr>
      <w:r>
        <w:rPr>
          <w:b w:val="0"/>
        </w:rPr>
        <w:t>Wynagrodzenie pracownika Politechniki Rzeszowskiej na stanowisku: młodszy specjalista ds. uczenia maszynowego, przygotowania danych eksperymentalnych i analizy wyników modeli AI/CV, będzie stanowić dodatek do wynagrodzenia za realizację zadań w projekcie, w ramach obowiązującej umowy o pracę (aneks do umowy). Stanowisko zajmie pracownik z tytułem lub stopniem mgr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1 525,29 zł, a zaangażowanie 340 godzin w ciągu 13 miesięcy, czyli ok. 26,2 godz. miesięcznie. Dodatek za cały okres wynosi 19 828,80 zł, czyli 58,32 zł za godzinę x 340 godz. Źródłem stawek jest wewnętrzny regulamin Uczelni, więc inne źródła nie występują. Wynagrodzenie jest niezbędne do realizacji prac B+R. Forma zatrudnienia: umowa o pracę.</w:t>
      </w:r>
    </w:p>
    <w:p>
      <w:pPr>
        <w:pStyle w:val="Heading3"/>
      </w:pPr>
      <w:r>
        <w:t>Zadanie Z4</w:t>
      </w:r>
    </w:p>
    <w:p>
      <w:pPr>
        <w:keepNext/>
        <w:spacing w:before="160" w:after="40"/>
      </w:pPr>
      <w:r>
        <w:rPr>
          <w:b/>
          <w:sz w:val="20"/>
        </w:rPr>
        <w:t>główny specjalista ds. systemów wizyjnych, percepcji 3D i integracji algorytmicznej – wynagrodzenie (Z4): 16 916,04 zł, UoP</w:t>
      </w:r>
      <w:r>
        <w:rPr>
          <w:color w:val="666666"/>
          <w:sz w:val="17"/>
        </w:rPr>
        <w:t xml:space="preserve"> [1003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systemów wizyjnych, percepcji 3D i integracji algorytmicznej,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1 879,56 zł, a zaangażowanie 227 godzin w ciągu 9 miesięcy, czyli ok. 25,2 godz. miesięcznie. Dodatek za cały okres wynosi 16 916,04 zł, czyli 74,52 zł za godzinę x 227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główny specjalista ds. computer vision, rekonstrukcji 3D, kalibracji i analizy sygnałów – wynagrodzenie (Z4): 16 916,04 zł, UoP</w:t>
      </w:r>
      <w:r>
        <w:rPr>
          <w:color w:val="666666"/>
          <w:sz w:val="17"/>
        </w:rPr>
        <w:t xml:space="preserve"> [1007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computer vision, rekonstrukcji 3D, kalibracji i analizy sygnałów,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1 879,56 zł, a zaangażowanie 227 godzin w ciągu 9 miesięcy, czyli ok. 25,2 godz. miesięcznie. Dodatek za cały okres wynosi 16 916,04 zł, czyli 74,52 zł za godzinę x 227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uczenia maszynowego, selekcji cech i predykcji ryzyka – wynagrodzenie (Z4): 24 786,00 zł, UoP</w:t>
      </w:r>
      <w:r>
        <w:rPr>
          <w:color w:val="666666"/>
          <w:sz w:val="17"/>
        </w:rPr>
        <w:t xml:space="preserve"> [994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uczenia maszynowego, selekcji cech i predykcji ryzyka, będzie stanowić dodatek do wynagrodzenia za realizację zadań w projekcie, w ramach obowiązującej umowy o pracę (aneks do umowy). Stanowisko zajmie pracownik z tytułem lub stopniem dr hab.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2 754,00 zł, a zaangażowanie 270 godzin w ciągu 9 miesięcy, czyli ok. 30,0 godz. miesięcznie. Dodatek za cały okres wynosi 24 786,00 zł, czyli 91,80 zł za godzinę x 270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modelowania matematycznego, statystyki i walidacji ilościowej – wynagrodzenie (Z4): 17 442,00 zł, UoP</w:t>
      </w:r>
      <w:r>
        <w:rPr>
          <w:color w:val="666666"/>
          <w:sz w:val="17"/>
        </w:rPr>
        <w:t xml:space="preserve"> [1018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modelowania matematycznego, statystyki i walidacji ilościowej, będzie stanowić dodatek do wynagrodzenia za realizację zadań w projekcie, w ramach obowiązującej umowy o pracę (aneks do umowy). Stanowisko zajmie pracownik z tytułem lub stopniem dr hab. nauk matematycznych.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1 938,00 zł, a zaangażowanie 190 godzin w ciągu 9 miesięcy, czyli ok. 21,1 godz. miesięcznie. Dodatek za cały okres wynosi 17 442,00 zł, czyli 91,80 zł za godzinę x 190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danych AI/CV, anotacji i analizy wyników modeli – wynagrodzenie (Z4): 7 581,60 zł, zlecenie</w:t>
      </w:r>
      <w:r>
        <w:rPr>
          <w:color w:val="666666"/>
          <w:sz w:val="17"/>
        </w:rPr>
        <w:t xml:space="preserve"> [858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danych AI/CV, anotacji i analizy wyników modeli,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130 godz. = 7 581,60 zł. Stawkę godzinową przyjęto na podstawie stawek dla właściwej grupy określonych w Regulaminie, który jest jedynym źródłem stawek Uczelni. Zaangażowanie wyniesie ok. 14,4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przetwarzania danych wielomodalnych i organizacji datasetu – wynagrodzenie (Z4): 9 091,44 zł, zlecenie</w:t>
      </w:r>
      <w:r>
        <w:rPr>
          <w:color w:val="666666"/>
          <w:sz w:val="17"/>
        </w:rPr>
        <w:t xml:space="preserve"> [869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przetwarzania danych wielomodalnych i organizacji datasetu,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74,52 zł x 122 godz. = 9 091,44 zł. Stawkę godzinową przyjęto na podstawie stawek dla właściwej grupy określonych w Regulaminie, który jest jedynym źródłem stawek Uczelni. Zaangażowanie wyniesie ok. 13,6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implementacji AI/CV, automatyzacji eksperymentów i edge AI – wynagrodzenie (Z4): 6 998,40 zł, zlecenie</w:t>
      </w:r>
      <w:r>
        <w:rPr>
          <w:color w:val="666666"/>
          <w:sz w:val="17"/>
        </w:rPr>
        <w:t xml:space="preserve"> [869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implementacji AI/CV, automatyzacji eksperymentów i edge AI,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120 godz. = 6 998,40 zł. Stawkę godzinową przyjęto na podstawie stawek dla właściwej grupy określonych w Regulaminie, który jest jedynym źródłem stawek Uczelni. Zaangażowanie wyniesie ok. 13,3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młodszy specjalista ds. uczenia maszynowego, przygotowania danych eksperymentalnych i analizy wyników modeli AI/CV – wynagrodzenie (Z4): 6 998,40 zł, UoP</w:t>
      </w:r>
      <w:r>
        <w:rPr>
          <w:color w:val="666666"/>
          <w:sz w:val="17"/>
        </w:rPr>
        <w:t xml:space="preserve"> [1032 znaków]</w:t>
      </w:r>
    </w:p>
    <w:p>
      <w:pPr>
        <w:spacing w:after="60"/>
      </w:pPr>
      <w:r>
        <w:rPr>
          <w:b w:val="0"/>
        </w:rPr>
        <w:t>Wynagrodzenie pracownika Politechniki Rzeszowskiej na stanowisku: młodszy specjalista ds. uczenia maszynowego, przygotowania danych eksperymentalnych i analizy wyników modeli AI/CV, będzie stanowić dodatek do wynagrodzenia za realizację zadań w projekcie, w ramach obowiązującej umowy o pracę (aneks do umowy). Stanowisko zajmie pracownik z tytułem lub stopniem mgr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777,60 zł, a zaangażowanie 120 godzin w ciągu 9 miesięcy, czyli ok. 13,3 godz. miesięcznie. Dodatek za cały okres wynosi 6 998,40 zł, czyli 58,32 zł za godzinę x 120 godz. Źródłem stawek jest wewnętrzny regulamin Uczelni, więc inne źródła nie występują. Wynagrodzenie jest niezbędne do realizacji prac B+R. Forma zatrudnienia: umowa o pracę.</w:t>
      </w:r>
    </w:p>
    <w:p>
      <w:pPr>
        <w:pStyle w:val="Heading3"/>
      </w:pPr>
      <w:r>
        <w:t>Zadanie Z5</w:t>
      </w:r>
    </w:p>
    <w:p>
      <w:pPr>
        <w:keepNext/>
        <w:spacing w:before="160" w:after="40"/>
      </w:pPr>
      <w:r>
        <w:rPr>
          <w:b/>
          <w:sz w:val="20"/>
        </w:rPr>
        <w:t>główny specjalista ds. systemów wizyjnych, percepcji 3D i integracji algorytmicznej – wynagrodzenie (Z5): 16 916,04 zł, UoP</w:t>
      </w:r>
      <w:r>
        <w:rPr>
          <w:color w:val="666666"/>
          <w:sz w:val="17"/>
        </w:rPr>
        <w:t xml:space="preserve"> [1003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systemów wizyjnych, percepcji 3D i integracji algorytmicznej,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1 879,56 zł, a zaangażowanie 227 godzin w ciągu 9 miesięcy, czyli ok. 25,2 godz. miesięcznie. Dodatek za cały okres wynosi 16 916,04 zł, czyli 74,52 zł za godzinę x 227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główny specjalista ds. computer vision, rekonstrukcji 3D, kalibracji i analizy sygnałów – wynagrodzenie (Z5): 16 916,04 zł, UoP</w:t>
      </w:r>
      <w:r>
        <w:rPr>
          <w:color w:val="666666"/>
          <w:sz w:val="17"/>
        </w:rPr>
        <w:t xml:space="preserve"> [1007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computer vision, rekonstrukcji 3D, kalibracji i analizy sygnałów,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1 879,56 zł, a zaangażowanie 227 godzin w ciągu 9 miesięcy, czyli ok. 25,2 godz. miesięcznie. Dodatek za cały okres wynosi 16 916,04 zł, czyli 74,52 zł za godzinę x 227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uczenia maszynowego, selekcji cech i predykcji ryzyka – wynagrodzenie (Z5): 6 426,00 zł, UoP</w:t>
      </w:r>
      <w:r>
        <w:rPr>
          <w:color w:val="666666"/>
          <w:sz w:val="17"/>
        </w:rPr>
        <w:t xml:space="preserve"> [988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uczenia maszynowego, selekcji cech i predykcji ryzyka, będzie stanowić dodatek do wynagrodzenia za realizację zadań w projekcie, w ramach obowiązującej umowy o pracę (aneks do umowy). Stanowisko zajmie pracownik z tytułem lub stopniem dr hab.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714,00 zł, a zaangażowanie 70 godzin w ciągu 9 miesięcy, czyli ok. 7,8 godz. miesięcznie. Dodatek za cały okres wynosi 6 426,00 zł, czyli 91,80 zł za godzinę x 70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modelowania matematycznego, statystyki i walidacji ilościowej – wynagrodzenie (Z5): 6 976,80 zł, UoP</w:t>
      </w:r>
      <w:r>
        <w:rPr>
          <w:color w:val="666666"/>
          <w:sz w:val="17"/>
        </w:rPr>
        <w:t xml:space="preserve"> [1012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modelowania matematycznego, statystyki i walidacji ilościowej, będzie stanowić dodatek do wynagrodzenia za realizację zadań w projekcie, w ramach obowiązującej umowy o pracę (aneks do umowy). Stanowisko zajmie pracownik z tytułem lub stopniem dr hab. nauk matematycznych.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775,20 zł, a zaangażowanie 76 godzin w ciągu 9 miesięcy, czyli ok. 8,4 godz. miesięcznie. Dodatek za cały okres wynosi 6 976,80 zł, czyli 91,80 zł za godzinę x 76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danych AI/CV, anotacji i analizy wyników modeli – wynagrodzenie (Z5): 5 832,00 zł, zlecenie</w:t>
      </w:r>
      <w:r>
        <w:rPr>
          <w:color w:val="666666"/>
          <w:sz w:val="17"/>
        </w:rPr>
        <w:t xml:space="preserve"> [858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danych AI/CV, anotacji i analizy wyników modeli,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100 godz. = 5 832,00 zł. Stawkę godzinową przyjęto na podstawie stawek dla właściwej grupy określonych w Regulaminie, który jest jedynym źródłem stawek Uczelni. Zaangażowanie wyniesie ok. 11,1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przetwarzania danych wielomodalnych i organizacji datasetu – wynagrodzenie (Z5): 7 750,08 zł, zlecenie</w:t>
      </w:r>
      <w:r>
        <w:rPr>
          <w:color w:val="666666"/>
          <w:sz w:val="17"/>
        </w:rPr>
        <w:t xml:space="preserve"> [869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przetwarzania danych wielomodalnych i organizacji datasetu,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74,52 zł x 104 godz. = 7 750,08 zł. Stawkę godzinową przyjęto na podstawie stawek dla właściwej grupy określonych w Regulaminie, który jest jedynym źródłem stawek Uczelni. Zaangażowanie wyniesie ok. 11,6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implementacji AI/CV, automatyzacji eksperymentów i edge AI – wynagrodzenie (Z5): 6 531,84 zł, zlecenie</w:t>
      </w:r>
      <w:r>
        <w:rPr>
          <w:color w:val="666666"/>
          <w:sz w:val="17"/>
        </w:rPr>
        <w:t xml:space="preserve"> [869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implementacji AI/CV, automatyzacji eksperymentów i edge AI,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112 godz. = 6 531,84 zł. Stawkę godzinową przyjęto na podstawie stawek dla właściwej grupy określonych w Regulaminie, który jest jedynym źródłem stawek Uczelni. Zaangażowanie wyniesie ok. 12,4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młodszy specjalista ds. uczenia maszynowego, przygotowania danych eksperymentalnych i analizy wyników modeli AI/CV – wynagrodzenie (Z5): 5 832,00 zł, UoP</w:t>
      </w:r>
      <w:r>
        <w:rPr>
          <w:color w:val="666666"/>
          <w:sz w:val="17"/>
        </w:rPr>
        <w:t xml:space="preserve"> [1032 znaków]</w:t>
      </w:r>
    </w:p>
    <w:p>
      <w:pPr>
        <w:spacing w:after="60"/>
      </w:pPr>
      <w:r>
        <w:rPr>
          <w:b w:val="0"/>
        </w:rPr>
        <w:t>Wynagrodzenie pracownika Politechniki Rzeszowskiej na stanowisku: młodszy specjalista ds. uczenia maszynowego, przygotowania danych eksperymentalnych i analizy wyników modeli AI/CV, będzie stanowić dodatek do wynagrodzenia za realizację zadań w projekcie, w ramach obowiązującej umowy o pracę (aneks do umowy). Stanowisko zajmie pracownik z tytułem lub stopniem mgr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648,00 zł, a zaangażowanie 100 godzin w ciągu 9 miesięcy, czyli ok. 11,1 godz. miesięcznie. Dodatek za cały okres wynosi 5 832,00 zł, czyli 58,32 zł za godzinę x 100 godz. Źródłem stawek jest wewnętrzny regulamin Uczelni, więc inne źródła nie występują. Wynagrodzenie jest niezbędne do realizacji prac B+R. Forma zatrudnienia: umowa o pracę.</w:t>
      </w:r>
    </w:p>
    <w:p>
      <w:pPr>
        <w:pStyle w:val="Heading3"/>
      </w:pPr>
      <w:r>
        <w:t>Zadanie Z8</w:t>
      </w:r>
    </w:p>
    <w:p>
      <w:pPr>
        <w:keepNext/>
        <w:spacing w:before="160" w:after="40"/>
      </w:pPr>
      <w:r>
        <w:rPr>
          <w:b/>
          <w:sz w:val="20"/>
        </w:rPr>
        <w:t>główny specjalista ds. systemów wizyjnych, percepcji 3D i integracji algorytmicznej – wynagrodzenie (Z8): 22 430,52 zł, UoP</w:t>
      </w:r>
      <w:r>
        <w:rPr>
          <w:color w:val="666666"/>
          <w:sz w:val="17"/>
        </w:rPr>
        <w:t xml:space="preserve"> [1003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systemów wizyjnych, percepcji 3D i integracji algorytmicznej,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2 492,28 zł, a zaangażowanie 301 godzin w ciągu 9 miesięcy, czyli ok. 33,4 godz. miesięcznie. Dodatek za cały okres wynosi 22 430,52 zł, czyli 74,52 zł za godzinę x 301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główny specjalista ds. computer vision, rekonstrukcji 3D, kalibracji i analizy sygnałów – wynagrodzenie (Z8): 22 430,52 zł, UoP</w:t>
      </w:r>
      <w:r>
        <w:rPr>
          <w:color w:val="666666"/>
          <w:sz w:val="17"/>
        </w:rPr>
        <w:t xml:space="preserve"> [1007 znaków]</w:t>
      </w:r>
    </w:p>
    <w:p>
      <w:pPr>
        <w:spacing w:after="60"/>
      </w:pPr>
      <w:r>
        <w:rPr>
          <w:b w:val="0"/>
        </w:rPr>
        <w:t>Wynagrodzenie pracownika Politechniki Rzeszowskiej na stanowisku: główny specjalista ds. computer vision, rekonstrukcji 3D, kalibracji i analizy sygnałów, będzie stanowić dodatek do wynagrodzenia za realizację zadań w projekcie, w ramach obowiązującej umowy o pracę (aneks do umowy). Stanowisko zajmie pracownik z tytułem lub stopniem dr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2 492,28 zł, a zaangażowanie 301 godzin w ciągu 9 miesięcy, czyli ok. 33,4 godz. miesięcznie. Dodatek za cały okres wynosi 22 430,52 zł, czyli 74,52 zł za godzinę x 301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uczenia maszynowego, selekcji cech i predykcji ryzyka – wynagrodzenie (Z8): 10 189,80 zł, UoP</w:t>
      </w:r>
      <w:r>
        <w:rPr>
          <w:color w:val="666666"/>
          <w:sz w:val="17"/>
        </w:rPr>
        <w:t xml:space="preserve"> [994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uczenia maszynowego, selekcji cech i predykcji ryzyka, będzie stanowić dodatek do wynagrodzenia za realizację zadań w projekcie, w ramach obowiązującej umowy o pracę (aneks do umowy). Stanowisko zajmie pracownik z tytułem lub stopniem dr hab.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1 132,20 zł, a zaangażowanie 111 godzin w ciągu 9 miesięcy, czyli ok. 12,3 godz. miesięcznie. Dodatek za cały okres wynosi 10 189,80 zł, czyli 91,80 zł za godzinę x 111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modelowania matematycznego, statystyki i walidacji ilościowej – wynagrodzenie (Z8): 9 363,60 zł, UoP</w:t>
      </w:r>
      <w:r>
        <w:rPr>
          <w:color w:val="666666"/>
          <w:sz w:val="17"/>
        </w:rPr>
        <w:t xml:space="preserve"> [1017 znaków]</w:t>
      </w:r>
    </w:p>
    <w:p>
      <w:pPr>
        <w:spacing w:after="60"/>
      </w:pPr>
      <w:r>
        <w:rPr>
          <w:b w:val="0"/>
        </w:rPr>
        <w:t>Wynagrodzenie pracownika Politechniki Rzeszowskiej na stanowisku: specjalista ds. modelowania matematycznego, statystyki i walidacji ilościowej, będzie stanowić dodatek do wynagrodzenia za realizację zadań w projekcie, w ramach obowiązującej umowy o pracę (aneks do umowy). Stanowisko zajmie pracownik z tytułem lub stopniem dr hab. nauk matematycznych.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1 040,40 zł, a zaangażowanie 102 godzin w ciągu 9 miesięcy, czyli ok. 11,3 godz. miesięcznie. Dodatek za cały okres wynosi 9 363,60 zł, czyli 91,80 zł za godzinę x 102 godz. Źródłem stawek jest wewnętrzny regulamin Uczelni, więc inne źródła nie występują. Wynagrodzenie jest niezbędne do realizacji prac B+R. Forma zatrudnienia: umowa o pracę.</w:t>
      </w:r>
    </w:p>
    <w:p>
      <w:pPr>
        <w:keepNext/>
        <w:spacing w:before="160" w:after="40"/>
      </w:pPr>
      <w:r>
        <w:rPr>
          <w:b/>
          <w:sz w:val="20"/>
        </w:rPr>
        <w:t>specjalista ds. danych AI/CV, anotacji i analizy wyników modeli – wynagrodzenie (Z8): 13 063,68 zł, zlecenie</w:t>
      </w:r>
      <w:r>
        <w:rPr>
          <w:color w:val="666666"/>
          <w:sz w:val="17"/>
        </w:rPr>
        <w:t xml:space="preserve"> [859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danych AI/CV, anotacji i analizy wyników modeli,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224 godz. = 13 063,68 zł. Stawkę godzinową przyjęto na podstawie stawek dla właściwej grupy określonych w Regulaminie, który jest jedynym źródłem stawek Uczelni. Zaangażowanie wyniesie ok. 24,9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przetwarzania danych wielomodalnych i organizacji datasetu – wynagrodzenie (Z8): 13 786,20 zł, zlecenie</w:t>
      </w:r>
      <w:r>
        <w:rPr>
          <w:color w:val="666666"/>
          <w:sz w:val="17"/>
        </w:rPr>
        <w:t xml:space="preserve"> [870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przetwarzania danych wielomodalnych i organizacji datasetu,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74,52 zł x 185 godz. = 13 786,20 zł. Stawkę godzinową przyjęto na podstawie stawek dla właściwej grupy określonych w Regulaminie, który jest jedynym źródłem stawek Uczelni. Zaangażowanie wyniesie ok. 20,6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specjalista ds. implementacji AI/CV, automatyzacji eksperymentów i edge AI – wynagrodzenie (Z8): 11 022,48 zł, zlecenie</w:t>
      </w:r>
      <w:r>
        <w:rPr>
          <w:color w:val="666666"/>
          <w:sz w:val="17"/>
        </w:rPr>
        <w:t xml:space="preserve"> [870 znaków]</w:t>
      </w:r>
    </w:p>
    <w:p>
      <w:pPr>
        <w:spacing w:after="60"/>
      </w:pPr>
      <w:r>
        <w:rPr>
          <w:b w:val="0"/>
        </w:rPr>
        <w:t>Wynagrodzenie z tytułu umowy zlecenia, którą Politechnika Rzeszowska zawrze z osobą na stanowisku: specjalista ds. implementacji AI/CV, automatyzacji eksperymentów i edge AI, z wykształceniem wyższym kierunkowym (informatyka, automatyka lub AI), za realizację zadań B+R w projekcie, zgodnie z Regulaminem wynagradzania (Zarządzenie Rektora nr 123/2021, t.j. z 30.12.2021 r. z późniejszymi zmianami). Wynagrodzenie skalkulowano jako iloczyn stawki godzinowej i liczby godzin, w kwocie brutto-brutto, wraz z kosztami po stronie zleceniodawcy: 58,32 zł x 189 godz. = 11 022,48 zł. Stawkę godzinową przyjęto na podstawie stawek dla właściwej grupy określonych w Regulaminie, który jest jedynym źródłem stawek Uczelni. Zaangażowanie wyniesie ok. 21,0 godz. miesięcznie przez 9 miesięcy. Wynagrodzenie jest niezbędne do realizacji prac B+R. Forma zatrudnienia: umowa zlecenie.</w:t>
      </w:r>
    </w:p>
    <w:p>
      <w:pPr>
        <w:keepNext/>
        <w:spacing w:before="160" w:after="40"/>
      </w:pPr>
      <w:r>
        <w:rPr>
          <w:b/>
          <w:sz w:val="20"/>
        </w:rPr>
        <w:t>młodszy specjalista ds. uczenia maszynowego, przygotowania danych eksperymentalnych i analizy wyników modeli AI/CV – wynagrodzenie (Z8): 10 789,20 zł, UoP</w:t>
      </w:r>
      <w:r>
        <w:rPr>
          <w:color w:val="666666"/>
          <w:sz w:val="17"/>
        </w:rPr>
        <w:t xml:space="preserve"> [1035 znaków]</w:t>
      </w:r>
    </w:p>
    <w:p>
      <w:pPr>
        <w:spacing w:after="60"/>
      </w:pPr>
      <w:r>
        <w:rPr>
          <w:b w:val="0"/>
        </w:rPr>
        <w:t>Wynagrodzenie pracownika Politechniki Rzeszowskiej na stanowisku: młodszy specjalista ds. uczenia maszynowego, przygotowania danych eksperymentalnych i analizy wyników modeli AI/CV, będzie stanowić dodatek do wynagrodzenia za realizację zadań w projekcie, w ramach obowiązującej umowy o pracę (aneks do umowy). Stanowisko zajmie pracownik z tytułem lub stopniem mgr inż. Wysokość dodatku w kwocie brutto-brutto, wraz z kosztami po stronie pracodawcy, obliczono na podstawie średniego wynagrodzenia w danej grupie pracowniczej na Uczelni, zgodnie z Regulaminem wynagradzania (Zarządzenie Rektora nr 123/2021, t.j. z 30.12.2021 r. z późniejszymi zmianami). Dodatek miesięczny wyniesie średnio 1 198,80 zł, a zaangażowanie 185 godzin w ciągu 9 miesięcy, czyli ok. 20,6 godz. miesięcznie. Dodatek za cały okres wynosi 10 789,20 zł, czyli 58,32 zł za godzinę x 185 godz. Źródłem stawek jest wewnętrzny regulamin Uczelni, więc inne źródła nie występują. Wynagrodzenie jest niezbędne do realizacji prac B+R. Forma zatrudnienia: umowa o pracę.</w:t>
      </w:r>
    </w:p>
    <w:p>
      <w:pPr>
        <w:pStyle w:val="Heading1"/>
      </w:pPr>
      <w:r>
        <w:t>7. Sprawdzenie zgodności z Instrukcją</w:t>
      </w:r>
    </w:p>
    <w:p>
      <w:pPr>
        <w:spacing w:after="60"/>
      </w:pPr>
      <w:r>
        <w:rPr>
          <w:b w:val="0"/>
        </w:rPr>
        <w:t>Instrukcja (pkt 3.1.2) wymaga przy podwykonawstwie: nazwy usługi i uzasadnienia zlecenia na zewnątrz, zakresu wykonanych prac, kosztów jednostkowych i całkowitej wartości oraz przestrzegania limitu 50% kosztów kwalifikowalnych prac B+R przedsiębiorstwa. W metodzie szacowania wymaga nazw źródeł, liczby i nazw dostawców, którym wysłano zapytania, liczby i nazw odpowiedzi z kwotami oraz wskazania przyjętego kosztu.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Wymóg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Z2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Z9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Nazwa usługi i uzasadnienie zlecenia na zewnątrz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brak warsztatu, hali i doświadczenia w zabudowie po stronie Everest11.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ta sama przyczyna.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Zakres prac i liczba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3 pojazdy, wyliczone elementy montażu.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3 montaże i 3 demontaże.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Koszt jednostkowy i wartość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50 000 zł za pojazd, razem 150 000 zł.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ok. 23 333 zł za pojazd, razem 70 000 zł.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Źródła, dostawcy, odpowiedzi, kwoty, przyjęty koszt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3 podmioty, 3 oferty z datami i kwotami, średnia arytmetyczna (najwyższa +15%, najniższa -10%).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jak w Z2.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Podział podwykonawca i personel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podwykonawca tylko montaż.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Spełnione: podwykonawca tylko montaż i demontaż.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Limit 50% kosztów B+R przedsiębiorstwa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Łącznie 220 000 zł to ok. 7% kosztów kwalifikowalnych prac B+R Everest11.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Jak obok.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b w:val="0"/>
                <w:sz w:val="18"/>
              </w:rPr>
              <w:t>Arytmetyka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150 000 x 1,23 = 184 500; dofinansowanie 80% = 120 000.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70 000 x 1,23 = 86 100; dofinansowanie 60% = 42 000.</w:t>
            </w:r>
          </w:p>
        </w:tc>
      </w:tr>
    </w:tbl>
    <w:p/>
    <w:p>
      <w:pPr>
        <w:spacing w:after="60"/>
      </w:pPr>
      <w:r>
        <w:rPr>
          <w:b w:val="0"/>
        </w:rPr>
        <w:t>Uwaga o kategorii. Instrukcja mówi o „usłudze badawczej” w podwykonawstwie. Montaż sensorów to usługa pomocnicza dla badań, ale decyzja D08 (montaż pozostaje podwykonawstwem B+R) jest zatwierdzona, więc nazwę kategorii zostawiam bez zmian, a teksty jednoznacznie wskazują, że podwykonawca nie wykonuje prac badawczych. Jeśli ekspert zakwestionuje kategorię, wariantem zapasowym jest przeniesienie pozycji do kategorii usług zewnętrznych bez podwykonawstwa B+R, co zmieni limit podwykonawstwa, ale nie kwoty.</w:t>
      </w:r>
    </w:p>
    <w:p>
      <w:pPr>
        <w:spacing w:after="60"/>
      </w:pPr>
      <w:r>
        <w:rPr>
          <w:b w:val="0"/>
        </w:rPr>
        <w:t>Zasada konkurencyjności: Instrukcja zwalnia z niej tylko osoby wskazane z imienia i nazwiska. Wykonawcę montażu Everest11 wybierze więc w trybie zapytania ofertowego, a trzy oferty z rozeznania są podstawą kwoty, nie wyborem wykonawcy. Tak napisano w metodach.</w:t>
      </w:r>
    </w:p>
    <w:p>
      <w:pPr>
        <w:pStyle w:val="Heading1"/>
      </w:pPr>
      <w:r>
        <w:t>8. Zmiany w innych miejscach wniosku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3.1.1, opis zadania Z2, ostatni akapit przed zespołem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Zdanie „Montaż i demontaż sensorów wykona podwykonawca” zostaje tylko wtedy, gdy oferty Z2 obejmowały demontaż po kampanii (M18); wtedy do nazwy i uzasadnienia pozycji Z2 dopisz „oraz demontaż po kampanii”. Jeśli oferty obejmowały sam montaż, zmień zdanie na „Montaż sensorów wykona podwykonawca”, a demontaż toru po kampanii opisz jako czynność personelu Everest11 (część 9).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3.1.1, opis zadania Z9, wybór metody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Zdanie o podwykonawcy zastąpić: „Podwykonawca wykona wyłącznie montaż zestawów prototypowych w Fazie A (w Fazie B zmieni się oprogramowanie, bez ponownego montażu) oraz demontaż po walidacji, a montaż toru z Z2 ma odrębny zakres i termin, więc nie ma podwójnego finansowania.” To zdanie już jest w wersji opisu Z9, tylko nie w uzasadnieniu kosztu.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3.1.1, opis zadania Z8, zespół PRz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Godziny: główny specjalista ds. systemów wizyjnych 301 (było 325), główny specjalista ds. computer vision 301 (325), uczenia maszynowego 111 (120), modelowania matematycznego 102 (110), danych AI/CV 224 (242), przetwarzania danych 185 (200), implementacji AI/CV 189 (204), młodszy specjalista 185 (200).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6.4 (K5-19)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Bez zmian merytorycznych. Zdanie „z demontażem po kampanii” w opisie pojazdów dotyczy Z2 i Z9 łącznie i jest zgodne z częścią 9.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5, ryzyko R8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Wklejić nazwę, opis i zapobieganie z części 5.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Pkt 3.1.2, Z4 PRz, główny specjalista CV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18"/>
              </w:rPr>
              <w:t>Usunąć z nazwy kosztu prefiks „Z4 (prace rozwojowe) ·”.</w:t>
            </w:r>
          </w:p>
        </w:tc>
      </w:tr>
    </w:tbl>
    <w:p/>
    <w:p>
      <w:pPr>
        <w:pStyle w:val="Heading1"/>
      </w:pPr>
      <w:r>
        <w:t>9. Rzeczy do zrobienia po Twojej stronie i po 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r/>
            <w:r>
              <w:rPr>
                <w:b/>
                <w:sz w:val="18"/>
              </w:rPr>
              <w:t>Co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Po co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PRz potwierdza nowe godziny w Z8 (część 6.2) i że Regulamin (Zarządzenie nr 123/2021) zawiera stawki, z których wynikają kwoty. Dobrze mieć wyciąg z tabeli stawek na wypadek pytania o podstawę.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Godziny zmieniają zapis zaangażowania w umowach i aneksach PRz, więc PRz musi o nich wiedzieć. Uwaga K3-41 prosi też o podstawę stawki.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Zakupy Everest11 (osoba, która zbierała oferty): czy oferty Cadway-Automotive, RLE VESOFTX i BEISSBARTH EQUIPMENT zawierają podział na roboczogodziny i stawkę oraz czy rozeznanie objęło więcej niż trzy zapytania.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 xml:space="preserve">Uwaga K3-43 pyta o pracochłonność i stawkę. Z ofert znam tylko kwoty, więc podałam koszt jednostkowy za pojazd. Jeśli oferty mają podział, dopisz na końcu metody jedno zdanie: „Oferty zawierają wycenę </w:t>
            </w:r>
            <w:r>
              <w:rPr>
                <w:b w:val="0"/>
                <w:sz w:val="18"/>
                <w:highlight w:val="yellow"/>
              </w:rPr>
              <w:t>liczba</w:t>
            </w:r>
            <w:r>
              <w:rPr>
                <w:b w:val="0"/>
                <w:sz w:val="18"/>
              </w:rPr>
              <w:t xml:space="preserve"> godzin pracy po </w:t>
            </w:r>
            <w:r>
              <w:rPr>
                <w:b w:val="0"/>
                <w:sz w:val="18"/>
                <w:highlight w:val="yellow"/>
              </w:rPr>
              <w:t>stawka</w:t>
            </w:r>
            <w:r>
              <w:rPr>
                <w:b w:val="0"/>
                <w:sz w:val="18"/>
              </w:rPr>
              <w:t xml:space="preserve"> zł za godzinę oraz materiały montażowe.” Jeśli zapytań było więcej niż trzy, popraw liczbę w pierwszym zdaniu metody.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Zakupy lub dział techniczny Everest11: czy oferta Z2 obejmowała demontaż toru po kampanii (M18).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Pkt 6.4 i opis Z2 mówią o demontażu po kampanii, a pozycja Z2 w rejestrze to sam montaż. Jeśli oferty obejmowały demontaż, dopisz do nazwy i uzasadnienia Z2 „oraz demontaż po kampanii” (kwota bez zmian). Jeśli nie, demontaż toru wykona personel Everest11 jako czynność techniczną prac B+R, a zdanie w opisie Z2 zmienię na sam montaż.</w:t>
            </w:r>
          </w:p>
        </w:tc>
      </w:tr>
      <w:tr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Zapytanie ofertowe na montaż wysłać z wyprzedzeniem co najmniej 3 miesięcy przed M7 i M22 (zapis w R8).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8"/>
              </w:rPr>
              <w:t>To zobowiązanie, które pojawia się w ryzyku R8. Zostanie zrealizowane po przyznaniu dofinansowania.</w:t>
            </w:r>
          </w:p>
        </w:tc>
      </w:tr>
    </w:tbl>
    <w:p/>
    <w:p>
      <w:pPr>
        <w:pStyle w:val="Heading1"/>
      </w:pPr>
      <w:r>
        <w:t>10.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6.1, 6.3, 6.4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K3-42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6.1, 6.2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K3-43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2 i 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K3-44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3 i 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K3-45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2, 3 i 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K3-46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Część 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K3-47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Części 2 i 3 (metody)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