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[817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Wynik w M9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[926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Zmianę architektury sensorycznej (na przykład kamery EO ze światłem strukturalnym) albo przerwanie zadania w M9 rekomenduje Rada Konsorcjum (§ 9 umowy konsorcjum), a decyduje Kierownik Projektu.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[858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Wynik w M18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[781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Rada Konsorcjum (§ 9 umowy konsorcjum) rekomenduje w M18 wstrzymanie zadania Z4 i zmianę zakresu, a decyzję podejmuje Kierownik Projektu.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[893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Wynik w M18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[824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Rada Konsorcjum (§ 9 umowy konsorcjum) rekomenduje w M18 zawężenie zakresu (taksonomia do pasów i klinów według EN 12195, ML do 2-3 klas) albo przerwanie zadania, a decyzję podejmuje Kierownik Projektu.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[845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Wynik w M27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[947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Rada Konsorcjum (§ 9 umowy konsorcjum) rekomenduje w M27 ograniczenie zakresu funkcji albo przerwanie zadania modelowego, a decyzję podejmuje Kierownik Projektu;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[861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Wynik w M27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[859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Rada Konsorcjum (§ 9 umowy konsorcjum) rekomenduje w M27 zawężenie zakresu funkcji 3D albo przerwanie zadania, a decyzję podejmuje Kierownik Projektu.</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[748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Wynik w M27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[922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Rada Konsorcjum (§ 9 umowy konsorcjum) rekomenduje w M27 ograniczenie zakresu funkcji dokumentacyjnych albo przerwanie zadania, a decyzję podejmuje Kierownik Projektu.</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[795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Wynik w M27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[1039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Rada Konsorcjum (§ 9 umowy konsorcjum) rekomenduje w M27 zmianę platformy lub zakresu funkcji offline albo przerwanie zadania, a decyzję podejmuje Kierownik Projektu.</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[835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Wyniki w M26 (wersja RC) i w M30 ocenia Rada Konsorcjum (§ 9 umowy konsorcjum), a decyzję o dalszym przebiegu podejmuje Kierownik Projektu.</w:t>
      </w:r>
    </w:p>
    <w:p>
      <w:pPr>
        <w:keepNext/>
        <w:spacing w:before="160" w:after="40"/>
      </w:pPr>
      <w:r>
        <w:rPr>
          <w:b/>
          <w:sz w:val="20"/>
        </w:rPr>
        <w:t>Opis wpływu nieosiągnięcia kamienia milowego na realizację projektu</w:t>
      </w:r>
      <w:r>
        <w:rPr>
          <w:color w:val="666666"/>
          <w:sz w:val="17"/>
        </w:rPr>
        <w:t xml:space="preserve"> [952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Rada Konsorcjum (§ 9 umowy konsorcjum) rekomenduje ograniczenie zakresu funkcji CV albo wydzielenie ich do prac po projekcie, a decyzję podejmuje Kierownik Projektu.</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[904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Zakończenie, modyfikację albo przerwanie zadania w M30 rekomenduje Rada Konsorcjum (§ 9 umowy konsorcjum), a decyzję podejmuje Kierownik Projektu.</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[1452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W M9 (zadanie Z1) lub w M27 (zadanie Z5) Rada Konsorcjum (§ 9 umowy konsorcjum) ocenia wyniki i rekomenduje zmianę architektury sensorycznej, na przykład na kamery EO ze światłem strukturalnym, albo przerwanie zadania. Decyzję podejmuje Kierownik Projektu, a zmiany w harmonogramie zgłasza do instytucji.</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[1807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W M18 (zadanie Z2) lub w M27 (zadanie Z4) Rada Konsorcjum (§ 9 umowy konsorcjum) ocenia wyniki i rekomenduje ograniczenie zakresu funkcji albo przerwanie zadania modelowego. Decyzję podejmuje Kierownik Projektu, a zmiany w harmonogramie zgłasza do instytucji.</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[1460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 M26 (wersja RC) i w M30 (wersja końcowa) Rada Konsorcjum (§ 9 umowy konsorcjum) ocenia wyniki i rekomenduje ograniczenie zakresu funkcji CV albo wydzielenie ich do prac po projekcie. Decyzję podejmuje Kierownik Projektu, a zmiany w harmonogramie zgłasza do instytucji.</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[1543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W M27 Rada Konsorcjum (§ 9 umowy konsorcjum) ocenia wyniki i rekomenduje zmianę platformy sprzętowej lub zakresu funkcji offline albo przerwanie zadania. Decyzję podejmuje Kierownik Projektu, a zmiany w harmonogramie zgłasza do instytucji.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[1396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Rada Konsorcjum (§ 9 umowy konsorcjum) rekomenduje ograniczenie zakresu funkcji uruchamianych na platformie embedded albo przerwanie zadania Z7, a decyzję podejmuje Kierownik Projektu.</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Rada Konsorcjum (§ 9 umowy konsorcjum): opisy kamieni i ryzyk odwołują się do Rady jako organu doradczego (po jednym przedstawicielu każdego członka, przewodniczy Kierownik Projektu). Rada ocenia wyniki i rekomenduje, decyzje o zmianie zakresu podejmuje Kierownik Projektu, a zmiany w harmonogramie zgłasza do instytucji. Do potwierdzenia: czy Kierownik Projektu to ten sam człowiek co kierownik zarządzający, oraz skład Rady (kto reprezentuje Everest11 i PRz).</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opisu nadzoru nad zadaniami PRz i organu oceniającego kamienie milowe.</w:t>
            </w:r>
          </w:p>
        </w:tc>
        <w:tc>
          <w:tcPr>
            <w:tcW w:type="dxa" w:w="3175"/>
          </w:tcPr>
          <w:p>
            <w:pPr>
              <w:spacing w:after="20"/>
            </w:pPr>
            <w:r/>
            <w:r>
              <w:rPr>
                <w:b w:val="0"/>
                <w:sz w:val="15"/>
              </w:rPr>
              <w:t>Dopisać Radę Konsorcjum z § 9 umowy konsorcjum (po jednym przedstawicielu każdego członka, przewodniczy Kierownik Projektu, posiedzenia co najmniej raz na 6 miesięcy, protokoły, ocena merytoryczna i formalna realizacji zadań na wniosek Kierownika Projektu, rekomendacje zmian w harmonogramie; to organ doradczy, nie decyzyjny),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817/1300</w:t>
            </w:r>
          </w:p>
        </w:tc>
        <w:tc>
          <w:tcPr>
            <w:tcW w:type="dxa" w:w="1191"/>
          </w:tcPr>
          <w:p>
            <w:pPr>
              <w:spacing w:after="20"/>
            </w:pPr>
            <w:r/>
            <w:r>
              <w:rPr>
                <w:b w:val="0"/>
                <w:sz w:val="17"/>
              </w:rPr>
              <w:t>926/1300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858/1300</w:t>
            </w:r>
          </w:p>
        </w:tc>
        <w:tc>
          <w:tcPr>
            <w:tcW w:type="dxa" w:w="1191"/>
          </w:tcPr>
          <w:p>
            <w:pPr>
              <w:spacing w:after="20"/>
            </w:pPr>
            <w:r/>
            <w:r>
              <w:rPr>
                <w:b w:val="0"/>
                <w:sz w:val="17"/>
              </w:rPr>
              <w:t>781/1300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893/1300</w:t>
            </w:r>
          </w:p>
        </w:tc>
        <w:tc>
          <w:tcPr>
            <w:tcW w:type="dxa" w:w="1191"/>
          </w:tcPr>
          <w:p>
            <w:pPr>
              <w:spacing w:after="20"/>
            </w:pPr>
            <w:r/>
            <w:r>
              <w:rPr>
                <w:b w:val="0"/>
                <w:sz w:val="17"/>
              </w:rPr>
              <w:t>824/1300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845/1300</w:t>
            </w:r>
          </w:p>
        </w:tc>
        <w:tc>
          <w:tcPr>
            <w:tcW w:type="dxa" w:w="1191"/>
          </w:tcPr>
          <w:p>
            <w:pPr>
              <w:spacing w:after="20"/>
            </w:pPr>
            <w:r/>
            <w:r>
              <w:rPr>
                <w:b w:val="0"/>
                <w:sz w:val="17"/>
              </w:rPr>
              <w:t>947/1300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861/1300</w:t>
            </w:r>
          </w:p>
        </w:tc>
        <w:tc>
          <w:tcPr>
            <w:tcW w:type="dxa" w:w="1191"/>
          </w:tcPr>
          <w:p>
            <w:pPr>
              <w:spacing w:after="20"/>
            </w:pPr>
            <w:r/>
            <w:r>
              <w:rPr>
                <w:b w:val="0"/>
                <w:sz w:val="17"/>
              </w:rPr>
              <w:t>859/1300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748/1300</w:t>
            </w:r>
          </w:p>
        </w:tc>
        <w:tc>
          <w:tcPr>
            <w:tcW w:type="dxa" w:w="1191"/>
          </w:tcPr>
          <w:p>
            <w:pPr>
              <w:spacing w:after="20"/>
            </w:pPr>
            <w:r/>
            <w:r>
              <w:rPr>
                <w:b w:val="0"/>
                <w:sz w:val="17"/>
              </w:rPr>
              <w:t>922/1300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795/1300</w:t>
            </w:r>
          </w:p>
        </w:tc>
        <w:tc>
          <w:tcPr>
            <w:tcW w:type="dxa" w:w="1191"/>
          </w:tcPr>
          <w:p>
            <w:pPr>
              <w:spacing w:after="20"/>
            </w:pPr>
            <w:r/>
            <w:r>
              <w:rPr>
                <w:b w:val="0"/>
                <w:sz w:val="17"/>
              </w:rPr>
              <w:t>1039/1300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835/1300</w:t>
            </w:r>
          </w:p>
        </w:tc>
        <w:tc>
          <w:tcPr>
            <w:tcW w:type="dxa" w:w="1191"/>
          </w:tcPr>
          <w:p>
            <w:pPr>
              <w:spacing w:after="20"/>
            </w:pPr>
            <w:r/>
            <w:r>
              <w:rPr>
                <w:b w:val="0"/>
                <w:sz w:val="17"/>
              </w:rPr>
              <w:t>952/1300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904/1300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1452/2000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1807/2000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1460/2000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1543/2000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1396/2000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