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right"/>
      </w:pPr>
      <w:r>
        <w:rPr>
          <w:b w:val="0"/>
        </w:rPr>
        <w:t>………………………………………………</w:t>
        <w:br/>
        <w:t>(miejscowość, data)</w:t>
      </w:r>
    </w:p>
    <w:p>
      <w:pPr>
        <w:spacing w:after="280"/>
        <w:jc w:val="center"/>
      </w:pPr>
      <w:r>
        <w:rPr>
          <w:b/>
          <w:sz w:val="28"/>
        </w:rPr>
        <w:t>OŚWIADCZENIE</w:t>
        <w:br/>
        <w:t>o utrzymaniu rezultatów projektu w okresie trwałości</w:t>
      </w:r>
    </w:p>
    <w:p>
      <w:pPr>
        <w:spacing w:after="120"/>
      </w:pPr>
      <w:r>
        <w:rPr>
          <w:b w:val="0"/>
        </w:rPr>
        <w:t>Dotyczy przedsięwzięcia pn.: „Poprawa efektywności energetycznej budynków oświatowych w Gminie Lesznowola”, nr umowy / wniosku: KPOD.03.05-IW.04-0072/24, w zakresie programu „Zielona Lesznowola” (Załącznik nr 17 do wniosku).</w:t>
      </w:r>
    </w:p>
    <w:p>
      <w:pPr>
        <w:spacing w:after="120"/>
      </w:pPr>
      <w:r>
        <w:rPr>
          <w:b w:val="0"/>
        </w:rPr>
        <w:t>Ostateczny Odbiorca Wsparcia: Gmina Lesznowola</w:t>
        <w:br/>
        <w:t>Adres: …………………………………………………………………………</w:t>
      </w:r>
    </w:p>
    <w:p>
      <w:pPr>
        <w:spacing w:after="160"/>
      </w:pPr>
      <w:r>
        <w:rPr>
          <w:b w:val="0"/>
        </w:rPr>
        <w:t>Ja, niżej podpisany/a, działając w imieniu Gminy Lesznowola jako Ostatecznego Odbiorcy Wsparcia, oświadczam, że:</w:t>
      </w:r>
    </w:p>
    <w:p>
      <w:pPr>
        <w:spacing w:after="80"/>
      </w:pPr>
      <w:r>
        <w:rPr>
          <w:b w:val="0"/>
        </w:rPr>
        <w:t>1. Gmina Lesznowola zobowiązuje się do utrzymania rezultatów przedsięwzięcia, w tym rezultatów programu „Zielona Lesznowola”, przez okres trwałości wynoszący …… lat, liczony od …………………… (zgodnie z umową o objęcie przedsięwzięcia wsparciem).</w:t>
      </w:r>
    </w:p>
    <w:p>
      <w:pPr>
        <w:spacing w:after="80"/>
      </w:pPr>
      <w:r>
        <w:rPr>
          <w:b w:val="0"/>
        </w:rPr>
        <w:t>2. W okresie trwałości zostaną utrzymane i będą dostępne następujące rezultaty programu „Zielona Lesznowola”:</w:t>
      </w:r>
    </w:p>
    <w:p>
      <w:pPr>
        <w:pStyle w:val="ListBullet"/>
        <w:spacing w:after="40"/>
        <w:ind w:left="680"/>
      </w:pPr>
      <w:r>
        <w:t>Centrum szkoleniowo-doradcze – wsparcie przygotowania do termomodernizacji i instalacji OZE; wskaźnik rezultatu: 30 budynków firm, 25 budynków samorządu, 30 budynków wielorodzinnych, 90 budynków jednorodzinnych.</w:t>
      </w:r>
    </w:p>
    <w:p>
      <w:pPr>
        <w:pStyle w:val="ListBullet"/>
        <w:spacing w:after="40"/>
        <w:ind w:left="680"/>
      </w:pPr>
      <w:r>
        <w:t>Strona internetowa projektu „Zielona Lesznowola” – prezentacja danych z systemu BMS (siedem szkół podstawowych i dwa przedszkola), informacji o śladzie węglowym oraz strefa mieszkańca/firmy z indywidualnymi kontami; wskaźnik rezultatu: 40 kont firm, 40 kont wspólnot mieszkaniowych/spółdzielni, 300 kont właścicieli domów jednorodzinnych.</w:t>
      </w:r>
    </w:p>
    <w:p>
      <w:pPr>
        <w:pStyle w:val="ListBullet"/>
        <w:spacing w:after="40"/>
        <w:ind w:left="680"/>
      </w:pPr>
      <w:r>
        <w:t>Koncepcja rozwoju projektów OZE i samowystarczalnej społeczności energetycznej na terenie gminy.</w:t>
      </w:r>
    </w:p>
    <w:p>
      <w:pPr>
        <w:pStyle w:val="ListBullet"/>
        <w:spacing w:after="40"/>
        <w:ind w:left="680"/>
      </w:pPr>
      <w:r>
        <w:t>Działania promocyjne i informacyjne (kanały w mediach społecznościowych, kampania zasięgowa, 2 konferencje, 3 seminaria).</w:t>
      </w:r>
    </w:p>
    <w:p>
      <w:pPr>
        <w:pStyle w:val="ListBullet"/>
        <w:spacing w:after="40"/>
        <w:ind w:left="680"/>
      </w:pPr>
      <w:r>
        <w:t>Program edukacyjny dla dzieci w szkołach gminy Lesznowola z zakresu wpływu ocieplenia klimatu.</w:t>
      </w:r>
    </w:p>
    <w:p>
      <w:pPr>
        <w:pStyle w:val="ListBullet"/>
        <w:spacing w:after="40"/>
        <w:ind w:left="680"/>
      </w:pPr>
      <w:r>
        <w:t>System informacji przestrzennej – tablice LED prezentujące wyniki projektu z odczytu danych z BMS oraz dane z punktów pomiaru jakości powietrza; wskaźnik: 9 szt.</w:t>
      </w:r>
    </w:p>
    <w:p>
      <w:pPr>
        <w:spacing w:after="40"/>
      </w:pPr>
      <w:r>
        <w:rPr>
          <w:b w:val="0"/>
        </w:rPr>
      </w:r>
    </w:p>
    <w:p>
      <w:pPr>
        <w:spacing w:after="80"/>
      </w:pPr>
      <w:r>
        <w:rPr>
          <w:b w:val="0"/>
        </w:rPr>
        <w:t>3. W okresie trwałości nie nastąpi zmiana własności elementów infrastruktury i systemów współfinansowanych w ramach przedsięwzięcia, która dawałaby nienależną korzyść podmiotowi prywatnemu lub publicznemu, ani istotna zmiana wpływająca na charakter, cele lub warunki realizacji przedsięwzięcia, skutkująca naruszeniem jego pierwotnych celów.</w:t>
      </w:r>
    </w:p>
    <w:p>
      <w:pPr>
        <w:spacing w:after="80"/>
      </w:pPr>
      <w:r>
        <w:rPr>
          <w:b w:val="0"/>
        </w:rPr>
        <w:t>4. Gmina Lesznowola zapewni środki finansowe i organizacyjne niezbędne do utrzymania rezultatów, w tym do utrzymania w działaniu systemu BMS, strony internetowej oraz tablic LED.</w:t>
      </w:r>
    </w:p>
    <w:p>
      <w:pPr>
        <w:spacing w:after="80"/>
      </w:pPr>
      <w:r>
        <w:rPr>
          <w:b w:val="0"/>
        </w:rPr>
        <w:t>5. W okresie trwałości Gmina Lesznowola będzie przechowywać dokumentację dotyczącą przedsięwzięcia i umożliwi uprawnionym instytucjom przeprowadzenie kontroli, a o wszelkich zdarzeniach mogących wpłynąć na utrzymanie rezultatów niezwłocznie poinformuje właściwą instytucję.</w:t>
      </w:r>
    </w:p>
    <w:p>
      <w:pPr>
        <w:spacing w:after="80"/>
      </w:pPr>
      <w:r>
        <w:rPr>
          <w:b w:val="0"/>
        </w:rPr>
        <w:t>6. Jestem świadomy/a odpowiedzialności za złożenie nieprawdziwego oświadczenia oraz konsekwencji wynikających z niedotrzymania zobowiązań w okresie trwałości, w tym możliwości zwrotu środków.</w:t>
      </w:r>
    </w:p>
    <w:p>
      <w:pPr>
        <w:spacing w:after="600"/>
      </w:pPr>
      <w:r>
        <w:rPr>
          <w:b w:val="0"/>
        </w:rPr>
      </w:r>
    </w:p>
    <w:p>
      <w:pPr>
        <w:spacing w:after="120"/>
        <w:jc w:val="right"/>
      </w:pPr>
      <w:r>
        <w:rPr>
          <w:b w:val="0"/>
        </w:rPr>
        <w:t>………………………………………………………</w:t>
        <w:br/>
        <w:t>(podpis i pieczęć osoby upoważnionej do reprezentowania Ostatecznego Odbiorcy Wsparcia)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