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CargoDT: poprawki do wklejenia do LSI</w:t>
      </w:r>
    </w:p>
    <w:p>
      <w:r>
        <w:t>Pakiety WP01 (opisy zadań, K3-01..K3-13), WP02 (kamienie milowe, K3-14..K3-22), WP03 (ryzyka, K3-25..K3-32). Stan na 01.10.2026. Termin korekty w LSI: 06.10.2026.</w:t>
      </w:r>
    </w:p>
    <w:p>
      <w:pPr>
        <w:pStyle w:val="Heading1"/>
      </w:pPr>
      <w:r>
        <w:t>Jak korzystać</w:t>
      </w:r>
    </w:p>
    <w:p>
      <w:pPr>
        <w:pStyle w:val="ListBullet"/>
      </w:pPr>
      <w:r>
        <w:t>Każdy blok „do wklejenia” ma podany limit pola z Instrukcji wniosku i liczbę znaków. Tekst na szarym tle wklejasz do odpowiedniego pola LSI.</w:t>
      </w:r>
    </w:p>
    <w:p>
      <w:pPr>
        <w:pStyle w:val="ListBullet"/>
      </w:pPr>
      <w:r>
        <w:t>Żółte podświetlenie oznacza wartość liczbową, którą ZESPÓŁ TECHNICZNY musi potwierdzić przed wklejeniem (to moje propozycje progów, nie ustalone fakty). Po potwierdzeniu usuń podświetlenie, a w razie zmiany wartości popraw ją we WSZYSTKICH wskazanych miejscach (lista w sekcji 1).</w:t>
      </w:r>
    </w:p>
    <w:p>
      <w:pPr>
        <w:pStyle w:val="ListBullet"/>
      </w:pPr>
      <w:r>
        <w:t>Nazwy zadań, daty, personel i budżet nie zmieniają się w tym dokumencie (budżet i personel: pakiety WP06–WP09).</w:t>
      </w:r>
    </w:p>
    <w:p>
      <w:pPr>
        <w:pStyle w:val="ListBullet"/>
      </w:pPr>
      <w:r>
        <w:t>Zadania Z5, Z7 i Z8 mają zmiany punktowe: pokazuję pełny poprawiony tekst, zmiany są podświetlone tylko tam, gdzie wymagają potwierdzenia.</w:t>
      </w:r>
    </w:p>
    <w:p>
      <w:pPr>
        <w:pStyle w:val="ListBullet"/>
      </w:pPr>
      <w:r>
        <w:t>Obowiązuje zasada jeden kamień milowy na zadanie (Instrukcja). Dlatego punkt kontrolny M10 jest częścią KM-Z3.</w:t>
      </w:r>
    </w:p>
    <w:p>
      <w:pPr>
        <w:pStyle w:val="Heading1"/>
      </w:pPr>
      <w:r>
        <w:t>1. Wartości do potwierdzenia przez zespół techniczny (podświetlone na żółto)</w:t>
      </w:r>
    </w:p>
    <w:p>
      <w:r>
        <w:t>Są to moje propozycje progów i założeń. Każda powinna zostać potwierdzona lub zmieniona przed wklejeniem do LSI.</w:t>
      </w:r>
    </w:p>
    <w:p>
      <w:pPr>
        <w:pStyle w:val="ListBullet"/>
      </w:pPr>
      <w:r>
        <w:t>Z1 Szczegółowy opis pla: ≥ 200 serii</w:t>
      </w:r>
    </w:p>
    <w:p>
      <w:pPr>
        <w:pStyle w:val="ListBullet"/>
      </w:pPr>
      <w:r>
        <w:t>Z2 Szczegółowy opis pla: 8</w:t>
      </w:r>
    </w:p>
    <w:p>
      <w:pPr>
        <w:pStyle w:val="ListBullet"/>
      </w:pPr>
      <w:r>
        <w:t>Z2 Szczegółowy opis pla: 5–10%</w:t>
      </w:r>
    </w:p>
    <w:p>
      <w:pPr>
        <w:pStyle w:val="ListBullet"/>
      </w:pPr>
      <w:r>
        <w:t>Z2 Szczegółowy opis pla: 20–40</w:t>
      </w:r>
    </w:p>
    <w:p>
      <w:pPr>
        <w:pStyle w:val="ListBullet"/>
      </w:pPr>
      <w:r>
        <w:t>Z5 Zakres planowanych p: 3 cm</w:t>
      </w:r>
    </w:p>
    <w:p>
      <w:pPr>
        <w:pStyle w:val="ListBullet"/>
      </w:pPr>
      <w:r>
        <w:t>Z5 Zakres planowanych p: 5 cm</w:t>
      </w:r>
    </w:p>
    <w:p>
      <w:pPr>
        <w:pStyle w:val="ListBullet"/>
      </w:pPr>
      <w:r>
        <w:t>Z9 Zakres planowanych p: 60</w:t>
      </w:r>
    </w:p>
    <w:p>
      <w:pPr>
        <w:pStyle w:val="ListBullet"/>
      </w:pPr>
      <w:r>
        <w:t>Z9 Zakres planowanych p: 30</w:t>
      </w:r>
    </w:p>
    <w:p>
      <w:pPr>
        <w:pStyle w:val="ListBullet"/>
      </w:pPr>
      <w:r>
        <w:t>Z9 Zakres planowanych p: 0,72</w:t>
      </w:r>
    </w:p>
    <w:p>
      <w:pPr>
        <w:pStyle w:val="ListBullet"/>
      </w:pPr>
      <w:r>
        <w:t>Z9 Zakres planowanych p: 0,70</w:t>
      </w:r>
    </w:p>
    <w:p>
      <w:pPr>
        <w:pStyle w:val="ListBullet"/>
      </w:pPr>
      <w:r>
        <w:t>Z9 Zakres planowanych p: 0,80</w:t>
      </w:r>
    </w:p>
    <w:p>
      <w:pPr>
        <w:pStyle w:val="ListBullet"/>
      </w:pPr>
      <w:r>
        <w:t>KM-Z1 Parametry: 10%</w:t>
      </w:r>
    </w:p>
    <w:p>
      <w:pPr>
        <w:pStyle w:val="ListBullet"/>
      </w:pPr>
      <w:r>
        <w:t>KM-Z1 Opis sposobu weryfik: 200</w:t>
      </w:r>
    </w:p>
    <w:p>
      <w:pPr>
        <w:pStyle w:val="ListBullet"/>
      </w:pPr>
      <w:r>
        <w:t>KM-Z1 Opis wpływu nieosiąg: 85%</w:t>
      </w:r>
    </w:p>
    <w:p>
      <w:pPr>
        <w:pStyle w:val="ListBullet"/>
      </w:pPr>
      <w:r>
        <w:t>KM-Z2 Opis wpływu nieosiąg: 30</w:t>
      </w:r>
    </w:p>
    <w:p>
      <w:pPr>
        <w:pStyle w:val="ListBullet"/>
      </w:pPr>
      <w:r>
        <w:t>KM-Z2 Opis wpływu nieosiąg: 0,70</w:t>
      </w:r>
    </w:p>
    <w:p>
      <w:pPr>
        <w:pStyle w:val="ListBullet"/>
      </w:pPr>
      <w:r>
        <w:t>KM-Z3 Opis wpływu nieosiąg: 0,70</w:t>
      </w:r>
    </w:p>
    <w:p>
      <w:pPr>
        <w:pStyle w:val="ListBullet"/>
      </w:pPr>
      <w:r>
        <w:t>KM-Z3 Opis wpływu nieosiąg: 0,60</w:t>
      </w:r>
    </w:p>
    <w:p>
      <w:pPr>
        <w:pStyle w:val="ListBullet"/>
      </w:pPr>
      <w:r>
        <w:t>KM-Z3 Opis wpływu nieosiąg: 0,50</w:t>
      </w:r>
    </w:p>
    <w:p>
      <w:pPr>
        <w:pStyle w:val="ListBullet"/>
      </w:pPr>
      <w:r>
        <w:t>KM-Z4 Opis wpływu nieosiąg: 0,75</w:t>
      </w:r>
    </w:p>
    <w:p>
      <w:pPr>
        <w:pStyle w:val="ListBullet"/>
      </w:pPr>
      <w:r>
        <w:t>KM-Z4 Opis wpływu nieosiąg: 0,05</w:t>
      </w:r>
    </w:p>
    <w:p>
      <w:pPr>
        <w:pStyle w:val="ListBullet"/>
      </w:pPr>
      <w:r>
        <w:t>KM-Z5 Parametry: 0,03 m</w:t>
      </w:r>
    </w:p>
    <w:p>
      <w:pPr>
        <w:pStyle w:val="ListBullet"/>
      </w:pPr>
      <w:r>
        <w:t>KM-Z5 Parametry: 0,05 m</w:t>
      </w:r>
    </w:p>
    <w:p>
      <w:pPr>
        <w:pStyle w:val="ListBullet"/>
      </w:pPr>
      <w:r>
        <w:t>KM-Z5 Opis wpływu nieosiąg: 0,50 m</w:t>
      </w:r>
    </w:p>
    <w:p>
      <w:pPr>
        <w:pStyle w:val="ListBullet"/>
      </w:pPr>
      <w:r>
        <w:t>KM-Z5 Opis wpływu nieosiąg: 30%</w:t>
      </w:r>
    </w:p>
    <w:p>
      <w:pPr>
        <w:pStyle w:val="ListBullet"/>
      </w:pPr>
      <w:r>
        <w:t>KM-Z6 Parametry: 90%</w:t>
      </w:r>
    </w:p>
    <w:p>
      <w:pPr>
        <w:pStyle w:val="ListBullet"/>
      </w:pPr>
      <w:r>
        <w:t>KM-Z6 Opis wpływu nieosiąg: 85%</w:t>
      </w:r>
    </w:p>
    <w:p>
      <w:pPr>
        <w:pStyle w:val="ListBullet"/>
      </w:pPr>
      <w:r>
        <w:t>KM-Z6 Opis wpływu nieosiąg: 60 s</w:t>
      </w:r>
    </w:p>
    <w:p>
      <w:pPr>
        <w:pStyle w:val="ListBullet"/>
      </w:pPr>
      <w:r>
        <w:t>KM-Z6 Opis wpływu nieosiąg: 80%</w:t>
      </w:r>
    </w:p>
    <w:p>
      <w:pPr>
        <w:pStyle w:val="ListBullet"/>
      </w:pPr>
      <w:r>
        <w:t>KM-Z7 Opis wpływu nieosiąg: 2 s</w:t>
      </w:r>
    </w:p>
    <w:p>
      <w:pPr>
        <w:pStyle w:val="ListBullet"/>
      </w:pPr>
      <w:r>
        <w:t>KM-Z7 Opis wpływu nieosiąg: 6 pp</w:t>
      </w:r>
    </w:p>
    <w:p>
      <w:pPr>
        <w:pStyle w:val="ListBullet"/>
      </w:pPr>
      <w:r>
        <w:t>KM-Z7 Opis wpływu nieosiąg: 2 Hz</w:t>
      </w:r>
    </w:p>
    <w:p>
      <w:pPr>
        <w:pStyle w:val="ListBullet"/>
      </w:pPr>
      <w:r>
        <w:t>KM-Z8 Parametry: mAP ≥ 0,70</w:t>
      </w:r>
    </w:p>
    <w:p>
      <w:pPr>
        <w:pStyle w:val="ListBullet"/>
      </w:pPr>
      <w:r>
        <w:t>KM-Z8 Opis wpływu nieosiąg: 0,60</w:t>
      </w:r>
    </w:p>
    <w:p>
      <w:pPr>
        <w:pStyle w:val="ListBullet"/>
      </w:pPr>
      <w:r>
        <w:t>KM-Z8 Opis wpływu nieosiąg: 0,70</w:t>
      </w:r>
    </w:p>
    <w:p>
      <w:pPr>
        <w:pStyle w:val="ListBullet"/>
      </w:pPr>
      <w:r>
        <w:t>KM-Z9 Parametry: 0,72</w:t>
      </w:r>
    </w:p>
    <w:p>
      <w:pPr>
        <w:pStyle w:val="ListBullet"/>
      </w:pPr>
      <w:r>
        <w:t>KM-Z9 Parametry: 0,70</w:t>
      </w:r>
    </w:p>
    <w:p>
      <w:pPr>
        <w:pStyle w:val="ListBullet"/>
      </w:pPr>
      <w:r>
        <w:t>KM-Z9 Parametry: 0,80</w:t>
      </w:r>
    </w:p>
    <w:p>
      <w:pPr>
        <w:pStyle w:val="ListBullet"/>
      </w:pPr>
      <w:r>
        <w:t>KM-Z9 Opis wpływu nieosiąg: 8 tygodni</w:t>
      </w:r>
    </w:p>
    <w:p>
      <w:pPr>
        <w:pStyle w:val="ListBullet"/>
      </w:pPr>
      <w:r>
        <w:t>KM-Z9 Opis wpływu nieosiąg: 0,70</w:t>
      </w:r>
    </w:p>
    <w:p>
      <w:pPr>
        <w:pStyle w:val="ListBullet"/>
      </w:pPr>
      <w:r>
        <w:t>KM-Z9 Opis wpływu nieosiąg: 0,60</w:t>
      </w:r>
    </w:p>
    <w:p>
      <w:pPr>
        <w:pStyle w:val="ListBullet"/>
      </w:pPr>
      <w:r>
        <w:t>R1 opis: 0,03 m</w:t>
      </w:r>
    </w:p>
    <w:p>
      <w:pPr>
        <w:pStyle w:val="ListBullet"/>
      </w:pPr>
      <w:r>
        <w:t>R1 zap: 85%</w:t>
      </w:r>
    </w:p>
    <w:p>
      <w:pPr>
        <w:pStyle w:val="ListBullet"/>
      </w:pPr>
      <w:r>
        <w:t>R1 zap: 0,50 m</w:t>
      </w:r>
    </w:p>
    <w:p>
      <w:pPr>
        <w:pStyle w:val="ListBullet"/>
      </w:pPr>
      <w:r>
        <w:t>R1 zap: 30%</w:t>
      </w:r>
    </w:p>
    <w:p>
      <w:pPr>
        <w:pStyle w:val="ListBullet"/>
      </w:pPr>
      <w:r>
        <w:t>R2 opis: 20–40</w:t>
      </w:r>
    </w:p>
    <w:p>
      <w:pPr>
        <w:pStyle w:val="ListBullet"/>
      </w:pPr>
      <w:r>
        <w:t>R2 opis: 8</w:t>
      </w:r>
    </w:p>
    <w:p>
      <w:pPr>
        <w:pStyle w:val="ListBullet"/>
      </w:pPr>
      <w:r>
        <w:t>R2 opis: 5–10%</w:t>
      </w:r>
    </w:p>
    <w:p>
      <w:pPr>
        <w:pStyle w:val="ListBullet"/>
      </w:pPr>
      <w:r>
        <w:t>R2 zap: 0,75</w:t>
      </w:r>
    </w:p>
    <w:p>
      <w:pPr>
        <w:pStyle w:val="ListBullet"/>
      </w:pPr>
      <w:r>
        <w:t>R2 zap: 0,05</w:t>
      </w:r>
    </w:p>
    <w:p>
      <w:pPr>
        <w:pStyle w:val="ListBullet"/>
      </w:pPr>
      <w:r>
        <w:t>R2 zap: 30</w:t>
      </w:r>
    </w:p>
    <w:p>
      <w:pPr>
        <w:pStyle w:val="ListBullet"/>
      </w:pPr>
      <w:r>
        <w:t>R3 zap: 0,60</w:t>
      </w:r>
    </w:p>
    <w:p>
      <w:pPr>
        <w:pStyle w:val="ListBullet"/>
      </w:pPr>
      <w:r>
        <w:t>R3 zap: 0,70</w:t>
      </w:r>
    </w:p>
    <w:p>
      <w:pPr>
        <w:pStyle w:val="ListBullet"/>
      </w:pPr>
      <w:r>
        <w:t>R4 zap: 2 s</w:t>
      </w:r>
    </w:p>
    <w:p>
      <w:pPr>
        <w:pStyle w:val="ListBullet"/>
      </w:pPr>
      <w:r>
        <w:t>R4 zap: 6 pp</w:t>
      </w:r>
    </w:p>
    <w:p>
      <w:pPr>
        <w:pStyle w:val="ListBullet"/>
      </w:pPr>
      <w:r>
        <w:t>R4 zap: 2 Hz</w:t>
      </w:r>
    </w:p>
    <w:p>
      <w:pPr>
        <w:pStyle w:val="ListBullet"/>
      </w:pPr>
      <w:r>
        <w:t>R5 zap: 8 tygodni</w:t>
      </w:r>
    </w:p>
    <w:p>
      <w:pPr>
        <w:pStyle w:val="ListBullet"/>
      </w:pPr>
      <w:r>
        <w:t>R9 opis: 0,75</w:t>
      </w:r>
    </w:p>
    <w:p>
      <w:pPr>
        <w:pStyle w:val="ListBullet"/>
      </w:pPr>
      <w:r>
        <w:t>R9 opis: 0,70</w:t>
      </w:r>
    </w:p>
    <w:p>
      <w:pPr>
        <w:pStyle w:val="ListBullet"/>
      </w:pPr>
      <w:r>
        <w:t>R9 opis: 0,50 m</w:t>
      </w:r>
    </w:p>
    <w:p>
      <w:pPr>
        <w:pStyle w:val="ListBullet"/>
      </w:pPr>
      <w:r>
        <w:t>R11 opis: 6–10 tygodni</w:t>
      </w:r>
    </w:p>
    <w:p>
      <w:pPr>
        <w:pStyle w:val="Heading1"/>
      </w:pPr>
      <w:r>
        <w:t>2. Nowe decyzje i zmiany względem Rejestru, wymagające zatwierdzenia</w:t>
      </w:r>
    </w:p>
    <w:p>
      <w:pPr>
        <w:pStyle w:val="ListBullet"/>
      </w:pPr>
      <w:r>
        <w:t>D21 (K3-05): drugim anotatorem próby κ nie jest specjalista PRz. Zgodnie z Przewodnikiem i Instrukcją członkowie konsorcjum nie mogą zlecać sobie wykonywania zadań przez swój personel; kontrola κ jest wykonywana przez trzech anotatorów Everest11, a PRz tylko odbiera dataset.</w:t>
      </w:r>
    </w:p>
    <w:p>
      <w:pPr>
        <w:pStyle w:val="ListBullet"/>
      </w:pPr>
      <w:r>
        <w:t>D22 (K3-15): spójność mAP z AUC: w KM-Z7 degradacja ≤ 3 pp (0,75 → 0,72), więc w KM-Z9 próg mAP po kompresji wynosi 0,72 (jak AUC 0,82). Wskaźnik innowacyjności mAP ≥ 0,75 dotyczy modelu FP32 (KM-Z8).</w:t>
      </w:r>
    </w:p>
    <w:p>
      <w:pPr>
        <w:pStyle w:val="ListBullet"/>
      </w:pPr>
      <w:r>
        <w:t>D23 (K3-22): Instrukcja dopuszcza jeden kamień milowy na zadanie, więc nie dodajemy „KM-Z3b”. Punkt M10 jest elementem KM-Z3.</w:t>
      </w:r>
    </w:p>
    <w:p>
      <w:pPr>
        <w:pStyle w:val="ListBullet"/>
      </w:pPr>
      <w:r>
        <w:t>D24 (K3-08): z Z6 usunięte jako prace nie-B+R: integracje Trans.eu/TimoCom/e-CMR, produkcyjny dashboard i utrzymanie. Koszty bez zmian (wcześniejsza decyzja o utrzymaniu budżetu). RYZYKO: ekspert może uznać, że pozostały zakres B+R nie uzasadnia 9 miesięcy 7 stanowisk; wariant zapasowy to zmniejszenie kosztu IT Specialist i Backend (WP06).</w:t>
      </w:r>
    </w:p>
    <w:p>
      <w:pPr>
        <w:pStyle w:val="ListBullet"/>
      </w:pPr>
      <w:r>
        <w:t>D25 (K3-11): wcześniejsza decyzja „PRz ocenia Z9 w pełnym zakresie” jest zastąpiona ścieżką audytu (D05).</w:t>
      </w:r>
    </w:p>
    <w:p>
      <w:pPr>
        <w:pStyle w:val="ListBullet"/>
      </w:pPr>
      <w:r>
        <w:t>D26: uwaga o konfiguracji kamer (D06): opisy Z1, Z5, Z7 używają liczb kamer z obecnego budżetu (typ 1: 4 szt., typ 2: 3 szt.). Po konsultacji technicznej należy zaktualizować Z1 (plan eksperymentu), Z2 i Z5/Z7 (3–4 kamery na naczepę).</w:t>
      </w:r>
    </w:p>
    <w:p>
      <w:pPr>
        <w:pStyle w:val="ListBullet"/>
      </w:pPr>
      <w:r>
        <w:t>Zasady „no-go” (2 iteracje po 4–6 tygodni; komitet sterujący) wymagają potwierdzenia, że komitet sterujący istnieje w umowie konsorcjum i we wniosku (K5-05).</w:t>
      </w:r>
    </w:p>
    <w:p/>
    <w:p>
      <w:pPr>
        <w:pStyle w:val="Heading1"/>
      </w:pPr>
      <w:r>
        <w:t>3. Opisy zadań (K3-01..K3-13)</w:t>
      </w:r>
    </w:p>
    <w:p>
      <w:pPr>
        <w:pStyle w:val="Heading2"/>
      </w:pPr>
      <w:r>
        <w:t>Z1 (PRz, badania przemysłowe, M1–M9)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[2369 znaków / limit 4000 - OK]</w:t>
      </w:r>
    </w:p>
    <w:p>
      <w:pPr>
        <w:shd w:val="clear" w:color="auto" w:fill="F2F2F2"/>
        <w:spacing w:after="0"/>
      </w:pPr>
      <w:r>
        <w:t>Zadanie realizuje PRz (badania przemysłowe, M1–M9). Rozwiązuje pierwszą część problemu badawczego 1: nie jest znana ilościowa zależność błędu pomiaru głębi kamer ToF od liczby jednocześnie pracujących kamer, geometrii zamkniętej metalowej przestrzeni ładunkowej (13,6 × 2,4 × 2,7 m) i refleksyjności ładunków. Literatura opisuje zakłócenia wielokamerowe (MCI) i wielościeżkowe (MPI) wyłącznie w środowiskach laboratoryjnych lub otwartych (Volak i in. 2020; Li i in. 2015; Pribanic i in. 2020; Naik i in. 2015).</w:t>
      </w:r>
    </w:p>
    <w:p>
      <w:pPr>
        <w:shd w:val="clear" w:color="auto" w:fill="F2F2F2"/>
        <w:spacing w:after="0"/>
      </w:pPr>
      <w:r>
        <w:t>Nowa wiedza, która powstanie w zadaniu: (1) ilościowy model degradacji dokładności głębi (RMSE) w funkcji liczby kamer N ≤ 4, odległości od ściany metalowej, trybu pracy kamery i klasy optycznej ładunku, wyznaczony eksperymentalnie; (2) rozstrzygnięcie, czy metody mitygacji MCI znane z literatury wystarczają w tym środowisku, czy konieczny jest algorytm adaptacyjny rozwijany w Z5; (3) konfiguracja sensoryczna spełniająca jednocześnie cztery wymagania środowiskowe (zasięg 0,3–5 m, praca w ciemności, drgania ISO 8608 kl. D, temperatura od −25 do +70°C), potwierdzona pomiarem, a nie danymi katalogowymi.</w:t>
      </w:r>
    </w:p>
    <w:p>
      <w:pPr>
        <w:shd w:val="clear" w:color="auto" w:fill="F2F2F2"/>
        <w:spacing w:after="0"/>
      </w:pPr>
      <w:r>
        <w:t>Zakres prac to jeden program badawczy:</w:t>
      </w:r>
    </w:p>
    <w:p>
      <w:pPr>
        <w:shd w:val="clear" w:color="auto" w:fill="F2F2F2"/>
        <w:spacing w:after="0"/>
      </w:pPr>
      <w:r>
        <w:t>1. Projekt eksperymentu na podstawie przeglądu literatury (protokół zbliżony do PRISMA: bazy, zapytania, kryteria, karta ekstrakcji). Przegląd służy sformułowaniu hipotez i doborowi czynników, nie jest samodzielnym wynikiem.</w:t>
      </w:r>
    </w:p>
    <w:p>
      <w:pPr>
        <w:shd w:val="clear" w:color="auto" w:fill="F2F2F2"/>
        <w:spacing w:after="0"/>
      </w:pPr>
      <w:r>
        <w:t>2. Seria eksperymentów MCI/MPI na stanowisku z panelami metalowymi i ładunkami testowymi (folia stretch, karton, stal, drewno): kamery ToF tego samego typu w konfiguracjach N = 1–4, trzy odległości od ściany, co najmniej dwa tryby pracy kamery, powtórzenia; pomiar RMSE głębi względem referencji.</w:t>
      </w:r>
    </w:p>
    <w:p>
      <w:pPr>
        <w:shd w:val="clear" w:color="auto" w:fill="F2F2F2"/>
        <w:spacing w:after="0"/>
      </w:pPr>
      <w:r>
        <w:t>3. Pomiary porównawcze modalności (kamery ToF dwóch klas, kamery EO z oświetleniem IR i modułem światła strukturalnego, radar mmWave FMCW) w tych samych warunkach: jakość mapy głębi, podatność na refleksy NIR, praca przy 0 lx; po kilka egzemplarzy na klasę dla oceny rozrzutu między egzemplarzami.</w:t>
      </w:r>
    </w:p>
    <w:p>
      <w:pPr>
        <w:shd w:val="clear" w:color="auto" w:fill="F2F2F2"/>
        <w:spacing w:after="0"/>
      </w:pPr>
      <w:r>
        <w:t>4. Symulacja geometryczna pokrycia kubatury naczepy (pola widzenia, pozycje montażowe) dla konfiguracji ≤ 4 kamer.</w:t>
      </w:r>
    </w:p>
    <w:p>
      <w:pPr>
        <w:shd w:val="clear" w:color="auto" w:fill="F2F2F2"/>
        <w:spacing w:after="0"/>
      </w:pPr>
      <w:r>
        <w:t>5. Specyfikacja architektury wielokamerowej (liczba i rozmieszczenie kamer, interfejsy USB3/MIPI/SPI, wymagania termiczne i wibracyjne).</w:t>
      </w:r>
    </w:p>
    <w:p>
      <w:pPr>
        <w:shd w:val="clear" w:color="auto" w:fill="F2F2F2"/>
        <w:spacing w:after="0"/>
      </w:pPr>
      <w:r>
        <w:t>Wyniki zasilają: Z2 (specyfikacja sensorów do M6), Z3 i Z5 (wartość bazowa błędu głębi bez mitygacji). Everest11 nie wykonuje prac zadania.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[2933 znaków / limit 4000 - OK]</w:t>
      </w:r>
    </w:p>
    <w:p>
      <w:pPr>
        <w:shd w:val="clear" w:color="auto" w:fill="F2F2F2"/>
        <w:spacing w:after="0"/>
      </w:pPr>
      <w:r>
        <w:t>Problem badawczy. W zamkniętej, metalowej przestrzeni naczepy kamery ToF odbierają impulsy NIR innych kamer (MCI), a wielokrotne odbicia od ścian dają błędy wielościeżkowe (MPI). Opublikowane metody mitygacji (multipleksowanie czasowe, separacja częstotliwości modulacji, model transportu światła, filtr obwiedni amplitudy) walidowano w laboratoriach lub w otwartych scenach, przy ≤ 3 kamerach i znanej, stałej geometrii. Nie wiadomo, czy wyniki te przenoszą się na przestrzeń z ładunkami o zmiennej geometrii i refleksyjności. Tej niepewności nie rozstrzygnie analiza danych katalogowych.</w:t>
      </w:r>
    </w:p>
    <w:p>
      <w:pPr>
        <w:shd w:val="clear" w:color="auto" w:fill="F2F2F2"/>
        <w:spacing w:after="0"/>
      </w:pPr>
      <w:r>
        <w:t>Hipotezy. H1: RMSE głębi rośnie z liczbą jednocześnie pracujących kamer N i maleje z odległością od ściany metalowej, a efekt jest większy niż raportowany dla scen otwartych. H2: istnieje konfiguracja N ≤ 4, dla której RMSE głębi pozwala utrzymać błąd pozycji ładunku ≤ 30 cm bez dedykowanego algorytmu mitygacji. Odrzucenie H2 uzasadnia algorytm adaptacyjny z Z5.</w:t>
      </w:r>
    </w:p>
    <w:p>
      <w:pPr>
        <w:shd w:val="clear" w:color="auto" w:fill="F2F2F2"/>
        <w:spacing w:after="0"/>
      </w:pPr>
      <w:r>
        <w:t xml:space="preserve">Metoda: eksperyment kontrolowany. Czynniki: liczba kamer N = 1–4, odległość od ściany metalowej (3 poziomy z zakresu 0,3–5 m), tryb pracy kamery (≥ 2, jeśli model je udostępnia), klasa optyczna ładunku (folia, karton, stal, drewno), ≥ 5 powtórzeń na punkt planu (plan częściowy czynnikowy, </w:t>
      </w:r>
      <w:r>
        <w:rPr>
          <w:highlight w:val="yellow"/>
        </w:rPr>
        <w:t>≥ 200 serii</w:t>
      </w:r>
      <w:r>
        <w:t>). Zmienna odpowiedzi: RMSE głębi względem referencji (płaski cel pomiarowy i dalmierz laserowy), udział pikseli odrzuconych oraz błąd MCI jako różnica względem N = 1. Analiza: regresja i ANOVA z przedziałami ufności 95%. Wynik negatywny (brak efektu) także rozstrzyga niepewność.</w:t>
      </w:r>
    </w:p>
    <w:p>
      <w:pPr>
        <w:shd w:val="clear" w:color="auto" w:fill="F2F2F2"/>
        <w:spacing w:after="0"/>
      </w:pPr>
      <w:r>
        <w:t>Liczba kupowanego sprzętu wynika z planu eksperymentu: 4 kamery ToF typu 1 odtwarzają konfigurację 4-kamerową, 3 kamery typu 2 (klasa przemysłowa) pozwalają powtórzyć eksperyment dla N = 1–3, a po 3 egzemplarze EO i radaru na klasę umożliwiają oszacowanie rozrzutu między egzemplarzami.</w:t>
      </w:r>
    </w:p>
    <w:p>
      <w:pPr>
        <w:shd w:val="clear" w:color="auto" w:fill="F2F2F2"/>
        <w:spacing w:after="0"/>
      </w:pPr>
      <w:r>
        <w:t>Pomiary porównawcze modalności: te same panele i ładunki; metryki: RMSE, wrażliwość na refleksy NIR, praca przy 0 lx. Karta parametryczna zawiera wyniki własnych pomiarów, nie dane katalogowe.</w:t>
      </w:r>
    </w:p>
    <w:p>
      <w:pPr>
        <w:shd w:val="clear" w:color="auto" w:fill="F2F2F2"/>
        <w:spacing w:after="0"/>
      </w:pPr>
      <w:r>
        <w:t>Symulacja pokrycia: model geometryczny naczepy, pola widzenia i pozycje kamer; wynik: udział pokrytej kubatury i stref martwych (cel ≥ 95% i ≤ 5% przy ≤ 4 kamerach).</w:t>
      </w:r>
    </w:p>
    <w:p>
      <w:pPr>
        <w:shd w:val="clear" w:color="auto" w:fill="F2F2F2"/>
        <w:spacing w:after="0"/>
      </w:pPr>
      <w:r>
        <w:t>Dlaczego badania przemysłowe: zadanie dostarcza nowej wiedzy (model degradacji, rozstrzygnięcie H1/H2) niezbędnej do opracowania produktu, a stanowisko jest prototypem laboratoryjnym w rozumieniu art. 2 pkt 85 rozporządzenia 651/2014. Przegląd literatury projektuje eksperyment i nie zastępuje pomiaru.</w:t>
      </w:r>
    </w:p>
    <w:p>
      <w:pPr>
        <w:shd w:val="clear" w:color="auto" w:fill="F2F2F2"/>
        <w:spacing w:after="0"/>
      </w:pPr>
      <w:r>
        <w:t>Uzasadnienie metody: eksperyment kontrolowany z referencją i powtórzeniami jest jedynym sposobem oddzielenia wpływu MCI od MPI i cech ładunku (celowość, skuteczność); przedziały ufności zapewniają obiektywność (niezawodność); to samo stanowisko służy w Z3 i Z5 (ekonomiczność).</w:t>
      </w:r>
    </w:p>
    <w:p>
      <w:pPr>
        <w:shd w:val="clear" w:color="auto" w:fill="F2F2F2"/>
        <w:spacing w:after="0"/>
      </w:pPr>
      <w:r>
        <w:t>Powiązania: Z1 dostarcza specyfikację sensorów dla Z2 (do M6), wartość bazową błędu głębi bez mitygacji dla KM-Z5 (redukcja RMSE ≥ 50%) oraz wymagania dla algorytmów Z5.</w:t>
      </w:r>
    </w:p>
    <w:p/>
    <w:p>
      <w:pPr>
        <w:pStyle w:val="Heading2"/>
      </w:pPr>
      <w:r>
        <w:t>Z2 (Everest11, badania przemysłowe, M1–M18)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[2119 znaków / limit 4000 - OK]</w:t>
      </w:r>
    </w:p>
    <w:p>
      <w:pPr>
        <w:shd w:val="clear" w:color="auto" w:fill="F2F2F2"/>
        <w:spacing w:after="0"/>
      </w:pPr>
      <w:r>
        <w:t>Zadanie realizuje Everest11 (badania przemysłowe, M1–M18). Jego wynikiem jest pierwszy wielomodalny dataset in-transit przestrzeni ładunkowej naczepy TIR, niezbędny do trenowania modeli ML (Z4) i CV (Z8) oraz walidacji algorytmów 3D (Z5) w środowisku docelowym. Zadanie ma dwa rodzaje prac, rozdzielone poniżej.</w:t>
      </w:r>
    </w:p>
    <w:p>
      <w:pPr>
        <w:shd w:val="clear" w:color="auto" w:fill="F2F2F2"/>
        <w:spacing w:after="0"/>
      </w:pPr>
      <w:r>
        <w:t>A. Prace badawcze (badania przemysłowe):</w:t>
      </w:r>
    </w:p>
    <w:p>
      <w:pPr>
        <w:shd w:val="clear" w:color="auto" w:fill="F2F2F2"/>
        <w:spacing w:after="0"/>
      </w:pPr>
      <w:r>
        <w:t>a) metoda wielomodalnej akwizycji: unifikacja znaczników czasu ≤ 1 ms dla strumieni o skrajnie różnych częstotliwościach (kamery ≥ 30 Hz, radar ok. 10 Hz, akcelerometr 1 kHz, temperatura ok. 0,017 Hz) wraz z algorytmem wykrywania i korekcji utraty synchronizacji w drganiach (widmo 5–150 Hz, amplitudy do 4,9 m/s²);</w:t>
      </w:r>
    </w:p>
    <w:p>
      <w:pPr>
        <w:shd w:val="clear" w:color="auto" w:fill="F2F2F2"/>
        <w:spacing w:after="0"/>
      </w:pPr>
      <w:r>
        <w:t>b) framework kontroli jakości i integralności strumieni (kompletność, ciągłość, koherencja czasowa, sumy kontrolne);</w:t>
      </w:r>
    </w:p>
    <w:p>
      <w:pPr>
        <w:shd w:val="clear" w:color="auto" w:fill="F2F2F2"/>
        <w:spacing w:after="0"/>
      </w:pPr>
      <w:r>
        <w:t>c) kalibracja intrinsic/extrinsic kamer z automatyczną weryfikacją;</w:t>
      </w:r>
    </w:p>
    <w:p>
      <w:pPr>
        <w:shd w:val="clear" w:color="auto" w:fill="F2F2F2"/>
        <w:spacing w:after="0"/>
      </w:pPr>
      <w:r>
        <w:t>d) metoda pozyskiwania i potwierdzania zdarzeń ryzyka (ZR): inspekcja fizyczna według protokołu Z3, ślepa względem sygnałów modelu. ZR to uszkodzenie ładunku stwierdzone po dostawie albo przemieszczenie o ≥ 10 cm (0,10 m) lub poluzowanie zabezpieczenia; etykieta pochodzi wyłącznie z inspekcji;</w:t>
      </w:r>
    </w:p>
    <w:p>
      <w:pPr>
        <w:shd w:val="clear" w:color="auto" w:fill="F2F2F2"/>
        <w:spacing w:after="0"/>
      </w:pPr>
      <w:r>
        <w:t>e) struktura datasetu dla niezależnej walidacji w Z4, Z8 i Z9: podział po kursach i zasady użycia danych naturalnych, kontrolowanych i syntetycznych.</w:t>
      </w:r>
    </w:p>
    <w:p>
      <w:pPr>
        <w:shd w:val="clear" w:color="auto" w:fill="F2F2F2"/>
        <w:spacing w:after="0"/>
      </w:pPr>
      <w:r>
        <w:t>B. Czynności techniczne i pomocnicze (nie są badaniami, lecz warunkiem ich prowadzenia; wykonuje je personel techniczno-pomocniczy B+R oraz podwykonawca montażu): montaż i demontaż sensorów, rejestracja danych w kampanii, organizacja przejazdów, techniczne przygotowanie anotacji, samo etykietowanie klatek.</w:t>
      </w:r>
    </w:p>
    <w:p>
      <w:pPr>
        <w:shd w:val="clear" w:color="auto" w:fill="F2F2F2"/>
        <w:spacing w:after="0"/>
      </w:pPr>
      <w:r>
        <w:t>Parametry datasetu: ≥ 500 h danych, ≥ 50 kursów, ≥ 3 pojazdy, ≥ 15 000 klatek RGB, ≥ 5 klas ładunku i ≥ 5 klas zabezpieczeń, ≥ 500 rekordów na klasę ładunku, ≥ 50 ZR na klasę (łącznie ≥ 250).</w:t>
      </w:r>
    </w:p>
    <w:p>
      <w:pPr>
        <w:shd w:val="clear" w:color="auto" w:fill="F2F2F2"/>
        <w:spacing w:after="0"/>
      </w:pPr>
      <w:r>
        <w:t>Pomocnicze zasady: scenariusze kontrolowane i dane syntetyczne trafiają wyłącznie do treningu; osobny, jawnie oznaczony test kontrolowany jest raportowany oddzielnie; test naturalny i walidacja terenowa Z9 używają wyłącznie danych naturalnych. Plan zbierania danych określa protokół Z3. Do zadania nie włączamy prac PRz.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[2868 znaków / limit 4000 - OK]</w:t>
      </w:r>
    </w:p>
    <w:p>
      <w:pPr>
        <w:shd w:val="clear" w:color="auto" w:fill="F2F2F2"/>
        <w:spacing w:after="0"/>
      </w:pPr>
      <w:r>
        <w:t>Problem badawczy. Brak publicznie dostępnego zbioru danych łączącego sygnały środowiskowe in-transit z potwierdzonymi inspekcją zdarzeniami ryzyka; brak metod synchronizacji strumieni o skrajnie różnych częstotliwościach w drganiach naczepy oraz brak procedury pozyskania wystarczającej liczby rzadkich zdarzeń (1–3% przesyłek) przy zachowaniu niezależności walidacji. To niepewności badawcze, a nie rutyna gromadzenia danych.</w:t>
      </w:r>
    </w:p>
    <w:p>
      <w:pPr>
        <w:shd w:val="clear" w:color="auto" w:fill="F2F2F2"/>
        <w:spacing w:after="0"/>
      </w:pPr>
      <w:r>
        <w:t>1. Metoda akwizycji (badania przemysłowe). Zbudujemy tor pomiarowy według specyfikacji Z1 i zbadamy eksperymentalnie jakość synchronizacji (test stacjonarny ≥ 24 h, test drogowy ≥ 500 km). Mierzone: odchylenie znaczników czasu ≤ 1 ms, udział poprawnie zarejestrowanych danych ≥ 95%. Algorytm wykrywania i korekcji utraty synchronizacji oraz framework metryk jakości są opracowywane iteracyjnie na danych z tych testów.</w:t>
      </w:r>
    </w:p>
    <w:p>
      <w:pPr>
        <w:shd w:val="clear" w:color="auto" w:fill="F2F2F2"/>
        <w:spacing w:after="0"/>
      </w:pPr>
      <w:r>
        <w:t xml:space="preserve">2. Struktura datasetu i niezależna walidacja. Jednostką analizy jest przesyłka (ładunek jednego zlecenia na naczepie). Oczekiwana liczba zdarzeń = liczba kursów × przesyłki na kurs × częstość ZR. Dla ≥ 50 kursów, ok. </w:t>
      </w:r>
      <w:r>
        <w:rPr>
          <w:highlight w:val="yellow"/>
        </w:rPr>
        <w:t>8</w:t>
      </w:r>
      <w:r>
        <w:t xml:space="preserve"> przesyłek na kurs i częstości ZR </w:t>
      </w:r>
      <w:r>
        <w:rPr>
          <w:highlight w:val="yellow"/>
        </w:rPr>
        <w:t>5–10%</w:t>
      </w:r>
      <w:r>
        <w:t xml:space="preserve"> spodziewamy się ok. </w:t>
      </w:r>
      <w:r>
        <w:rPr>
          <w:highlight w:val="yellow"/>
        </w:rPr>
        <w:t>20–40</w:t>
      </w:r>
      <w:r>
        <w:t xml:space="preserve"> ZR naturalnych, więc pozostałe do progu ≥ 50 ZR na klasę (≥ 250) pochodzą ze scenariuszy kontrolowanych (celowe poluzowanie zabezpieczeń, kontrolowane przesunięcie, ekspozycja sub-progowa). Podział danych: kursy dzielone na trening (≥ 80%) i test naturalny (≥ 20%, zwiększany do ≥ 30 ZR naturalnych, w tym ≥ 10 w każdej z min. 3 klas); dane kontrolowane i syntetyczne wyłącznie w treningu i w osobnym teście kontrolowanym raportowanym oddzielnie; walidacja Z9 wyłącznie na nowych kursach naturalnych. Zapobiega to przeciekowi danych i chroni niezależność Z9.</w:t>
      </w:r>
    </w:p>
    <w:p>
      <w:pPr>
        <w:shd w:val="clear" w:color="auto" w:fill="F2F2F2"/>
        <w:spacing w:after="0"/>
      </w:pPr>
      <w:r>
        <w:t>3. Etykietowanie. Specjalista ds. logistyki TSL prowadzi inspekcję ładunku przy załadunku i rozładunku wg protokołu Z3, w trybie ślepym względem modelu, ze zdjęciami ze znacznikiem czasu.</w:t>
      </w:r>
    </w:p>
    <w:p>
      <w:pPr>
        <w:shd w:val="clear" w:color="auto" w:fill="F2F2F2"/>
        <w:spacing w:after="0"/>
      </w:pPr>
      <w:r>
        <w:t>4. Kontrola zgodności anotacji (Cohen's κ ≥ 0,80). Trzech anotatorów Everest11 (umowa zlecenie) niezależnie anotuje próbę ≥ 10% klatek, wybraną losowo warstwowo po klasach (ziarno losowania zapisane w protokole). Rozbieżności rozstrzyga konsensus anotatorów z udziałem specjalisty ds. logistyki TSL (autorytet merytoryczny co do poprawności mocowania wg EN 12195), który zatwierdza etykietę referencyjną. Przy κ &lt; 0,80 reanotowana jest cała próba i klasy o skupionych rozbieżnościach, a kryteria klas są doprecyzowywane z PRz (sprzężenie z Z3). κ liczymy dwukrotnie: na próbie pilotażowej (M10, wejście do KM-Z3) i na pełnym datasecie (KM-Z2).</w:t>
      </w:r>
    </w:p>
    <w:p>
      <w:pPr>
        <w:shd w:val="clear" w:color="auto" w:fill="F2F2F2"/>
        <w:spacing w:after="0"/>
      </w:pPr>
      <w:r>
        <w:t>5. Dlaczego badania przemysłowe: zadanie tworzy nową metodę akwizycji i zbiór referencyjny, czego wymaga rozwiązanie problemów badawczych 1–3. Montaż, rejestracja, organizacja przejazdów i techniczne etykietowanie są czynnościami pomocniczymi i nie stanowią wyniku badawczego.</w:t>
      </w:r>
    </w:p>
    <w:p>
      <w:pPr>
        <w:shd w:val="clear" w:color="auto" w:fill="F2F2F2"/>
        <w:spacing w:after="0"/>
      </w:pPr>
      <w:r>
        <w:t>Logika: Z1 (specyfikacja) → Z2 → Z3 (walidacja taksonomii) → Z4/Z5/Z8.</w:t>
      </w:r>
    </w:p>
    <w:p/>
    <w:p>
      <w:pPr>
        <w:pStyle w:val="Heading2"/>
      </w:pPr>
      <w:r>
        <w:t>Z3 (PRz, badania przemysłowe, M6–M18)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[1555 znaków / limit 4000 - OK]</w:t>
      </w:r>
    </w:p>
    <w:p>
      <w:pPr>
        <w:shd w:val="clear" w:color="auto" w:fill="F2F2F2"/>
        <w:spacing w:after="0"/>
      </w:pPr>
      <w:r>
        <w:t>Zadanie realizuje PRz (badania przemysłowe, M6–M18). Wyniki są specyfikacjami wejściowymi dla Z2 (do M10) oraz Z4, Z5 i Z8. Trzy powiązane prace badawcze:</w:t>
      </w:r>
    </w:p>
    <w:p>
      <w:pPr>
        <w:shd w:val="clear" w:color="auto" w:fill="F2F2F2"/>
        <w:spacing w:after="0"/>
      </w:pPr>
      <w:r>
        <w:t>1. Protokół datasetu środowiskowego: definicja ≥ 5 klas ładunku z progami narażenia, parametrów sensorycznych (akcelerometr 1 kHz, okna FFT 10 s z 50% nakładaniem), definicja zdarzenia ryzyka (ZR: uszkodzenie po dostawie albo przemieszczenie ≥ 10 cm lub poluzowanie zabezpieczenia, potwierdzone inspekcją), wymagań liczności (≥ 500 rekordów na klasę, ≥ 50 ZR na klasę), zasad podziału danych (naturalne/kontrolowane/syntetyczne) oraz procedury inspekcji.</w:t>
      </w:r>
    </w:p>
    <w:p>
      <w:pPr>
        <w:shd w:val="clear" w:color="auto" w:fill="F2F2F2"/>
        <w:spacing w:after="0"/>
      </w:pPr>
      <w:r>
        <w:t>2. Taksonomia klas zabezpieczeń TSL: pierwsza ontologia klas (pasy, kliny, siatki, separatory, blokady, podkładki antypoślizgowe wg EN 12195) z binarnymi kryteriami poprawności mocowania; wersja 1.0 do M10, walidacja κ ≥ 0,80 na próbie pilotażowej anotacji z Z2.</w:t>
      </w:r>
    </w:p>
    <w:p>
      <w:pPr>
        <w:shd w:val="clear" w:color="auto" w:fill="F2F2F2"/>
        <w:spacing w:after="0"/>
      </w:pPr>
      <w:r>
        <w:t>3. Benchmarking architektur: ML ryzyka (LSTM, 1D-CNN, TCN, Transformer; metody imbalanced learning przy niezbalansowaniu 1:30–1:100) oraz CV (YOLOv8, Deformable DETR, SAM2; okluzje, oświetlenie NIR, kompromis dokładność–latencja na platformie embedded).</w:t>
      </w:r>
    </w:p>
    <w:p>
      <w:pPr>
        <w:shd w:val="clear" w:color="auto" w:fill="F2F2F2"/>
        <w:spacing w:after="0"/>
      </w:pPr>
      <w:r>
        <w:t>Stanowisko laboratoryjne PRz (kamery, IMU, jednostka edge AI, zasilanie PoE z UPS, synchronizacja czasu) jest narzędziem tych badań (art. 2 pkt 85 rozporządzenia 651/2014: prototypy w środowisku laboratoryjnym, gdy są konieczne do badań przemysłowych). Wyniki stanowią także wejście do Z5.</w:t>
      </w:r>
    </w:p>
    <w:p>
      <w:pPr>
        <w:shd w:val="clear" w:color="auto" w:fill="F2F2F2"/>
        <w:spacing w:after="0"/>
      </w:pPr>
      <w:r>
        <w:t>Wiedza ekspercka TSL Lidera ma charakter konsultacji merytorycznych; Everest11 nie wykonuje prac zadania. Zadanie realizuje wyłącznie PRz.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[2540 znaków / limit 4000 - OK]</w:t>
      </w:r>
    </w:p>
    <w:p>
      <w:pPr>
        <w:shd w:val="clear" w:color="auto" w:fill="F2F2F2"/>
        <w:spacing w:after="0"/>
      </w:pPr>
      <w:r>
        <w:t>Problem badawczy. Nie istnieje taksonomia klas zabezpieczeń transportowych użyteczna jako ontologia dla detekcji obiektów ani zunifikowana metodyka uczenia przy niezbalansowaniu wynikającym z heterogeniczności klas ładunku (Neupane i in. 2025). Bez jednoznacznych etykiet i zasad podziału danych modele z Z4 i Z8 byłyby trenowane i oceniane nierzetelnie.</w:t>
      </w:r>
    </w:p>
    <w:p>
      <w:pPr>
        <w:shd w:val="clear" w:color="auto" w:fill="F2F2F2"/>
        <w:spacing w:after="0"/>
      </w:pPr>
      <w:r>
        <w:t>Nowa wiedza z zadania: (1) pierwsza zwalidowana ilościowo (Cohen's κ) taksonomia klas zabezpieczeń zgodna z EN 12195; (2) protokół datasetu rozstrzygający definicję zdarzenia ryzyka, liczność i podział danych bez przecieku do walidacji terenowej; (3) wynik benchmarkingu architektur w warunkach niezbalansowania 1:30–1:100 i okluzji NIR, jako podstawa wyboru dla Z4 i Z8.</w:t>
      </w:r>
    </w:p>
    <w:p>
      <w:pPr>
        <w:shd w:val="clear" w:color="auto" w:fill="F2F2F2"/>
        <w:spacing w:after="0"/>
      </w:pPr>
      <w:r>
        <w:t>Metoda. (1) Taksonomia: analiza normy EN 12195 i ustrukturyzowane pozyskiwanie wiedzy ekspertów TSL Lidera (konsultacje); formalizacja jako ontologia z kryteriami binarnymi (kąt pasa, napięcie, pozycja klina, kompletność); walidacja zgodnością międzyekspercką (κ) na próbie pilotażowej ≥ 10% klatek z Z2 w M10. Przy κ &lt; 0,80 kryteria są doprecyzowywane i walidowane ponownie (do 2 iteracji, 4–6 tygodni). (2) Protokół: projekt planu zbierania danych na podstawie analizy statystycznej wymaganej liczności; operacjonalizacja krzywej Wöhlera jako skumulowanej sumy amplitud poniżej progu per klasa. (3) Benchmarking: porównanie architektur na danych publicznych, syntetycznych, laboratoryjnych (stanowisko PRz, kontrolowane konfiguracje zabezpieczeń ze znanym ground truth, pomiary latencji end-to-end) i pilotażowych z Z2; metryki AUC-ROC, AUC-PR, mAP i latencja; metody imbalanced learning (Borderline-SMOTE, ADASYN, cost-sensitive loss, ensemble).</w:t>
      </w:r>
    </w:p>
    <w:p>
      <w:pPr>
        <w:shd w:val="clear" w:color="auto" w:fill="F2F2F2"/>
        <w:spacing w:after="0"/>
      </w:pPr>
      <w:r>
        <w:t>Konieczność stanowiska: umożliwia powtarzalne warunki, których nie dają dane publiczne ani pilotażowe: kontrolowaną ekspozycję i znany ground truth oraz pomiar latencji na docelowej klasie sprzętu. Zakup komponentów katalogowych nie jest wynikiem badawczym, lecz warunkiem koniecznym eksperymentów.</w:t>
      </w:r>
    </w:p>
    <w:p>
      <w:pPr>
        <w:shd w:val="clear" w:color="auto" w:fill="F2F2F2"/>
        <w:spacing w:after="0"/>
      </w:pPr>
      <w:r>
        <w:t>Dlaczego badania przemysłowe: zadanie wytwarza nową wiedzę (taksonomia, protokół, wyniki porównawcze), a nie wdraża znane rozwiązania. Punkt kontrolny M10 jest elementem KM-Z3 (jeden kamień milowy na zadanie), z odrębnym protokołem walidacji pilotażowej.</w:t>
      </w:r>
    </w:p>
    <w:p>
      <w:pPr>
        <w:shd w:val="clear" w:color="auto" w:fill="F2F2F2"/>
        <w:spacing w:after="0"/>
      </w:pPr>
      <w:r>
        <w:t>Uzasadnienie metody: zgodność międzyekspercka i benchmarking pod KPI dają weryfikowalny wynik (skuteczność); protokół i IAA zapewniają powtarzalność (niezawodność); jedno stanowisko służy Z3 i Z5 (ekonomiczność).</w:t>
      </w:r>
    </w:p>
    <w:p>
      <w:pPr>
        <w:shd w:val="clear" w:color="auto" w:fill="F2F2F2"/>
        <w:spacing w:after="0"/>
      </w:pPr>
      <w:r>
        <w:t>Powiązania: protokół i taksonomia v1.0 (M10) wiążą Z2; architektury z Z3 są wejściem dla Z4 i Z8.</w:t>
      </w:r>
    </w:p>
    <w:p/>
    <w:p>
      <w:pPr>
        <w:pStyle w:val="Heading2"/>
      </w:pPr>
      <w:r>
        <w:t>Z4 (PRz, prace rozwojowe, M19–M27)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[2052 znaków / limit 4000 - OK]</w:t>
      </w:r>
    </w:p>
    <w:p>
      <w:pPr>
        <w:shd w:val="clear" w:color="auto" w:fill="F2F2F2"/>
        <w:spacing w:after="0"/>
      </w:pPr>
      <w:r>
        <w:t>Zadanie realizuje PRz (prace rozwojowe, M19–M27). Rozstrzyga niepewność techniczną: czy model uczenia maszynowego, który wykorzystuje klasę ładunku i skumulowane narażenie zmęczeniowe (reprezentacja oparta na krzywej Wöhlera) jako cechy wejściowe, osiąga AUC-ROC ≥ 0,85 dla zdarzenia ryzyka (ZR) przy niezbalansowaniu klas 1:30–1:100. Przeszukanie IEEE Xplore, Scopus i Google Scholar (maj 2026) nie wykazało takiego modelu dla transportu drogowego, a przegląd Neupane i in. (2025) wskazuje brak zunifikowanej metodyki dla niezbalansowania wynikającego z heterogeniczności klas obiektów.</w:t>
      </w:r>
    </w:p>
    <w:p>
      <w:pPr>
        <w:shd w:val="clear" w:color="auto" w:fill="F2F2F2"/>
        <w:spacing w:after="0"/>
      </w:pPr>
      <w:r>
        <w:t>Zakres prac:</w:t>
      </w:r>
    </w:p>
    <w:p>
      <w:pPr>
        <w:shd w:val="clear" w:color="auto" w:fill="F2F2F2"/>
        <w:spacing w:after="0"/>
      </w:pPr>
      <w:r>
        <w:t>1) Inżynieria cech z trzech strumieni: drgania (FFT w oknach 10 s z 50% nakładaniem, pasma 0–5, 5–25, 25–80 i 80–150 Hz, RMS, kurtoza, skumulowana miara zmęczeniowa per klasa ładunku), temperatura (trajektoria multi-point, gradienty, zdarzenia kondensacji, czas ekspozycji poza progami), wilgotność (gradienty, korelacja z temperaturą). Klasa ładunku jest zmienną warunkującą interpretację sygnałów.</w:t>
      </w:r>
    </w:p>
    <w:p>
      <w:pPr>
        <w:shd w:val="clear" w:color="auto" w:fill="F2F2F2"/>
        <w:spacing w:after="0"/>
      </w:pPr>
      <w:r>
        <w:t>2) Eksperyment imbalanced learning na architekturze wybranej w Z3: SMOTE/ADASYN, cost-sensitive loss z label smoothing, ensemble (EasyEnsemble), kalibracja progu pod recall ≥ 0,80; 5-krotna walidacja krzyżowa stratyfikowana po kursach. Badanie ablacyjne oddziela wkład klasy ładunku i miary zmęczeniowej od wkładu technik imbalanced learning.</w:t>
      </w:r>
    </w:p>
    <w:p>
      <w:pPr>
        <w:shd w:val="clear" w:color="auto" w:fill="F2F2F2"/>
        <w:spacing w:after="0"/>
      </w:pPr>
      <w:r>
        <w:t>3) Wyjaśnialność (SHAP/LIME): top-10 cech per klasa; warunek akceptacji modelu przez dyspozytora.</w:t>
      </w:r>
    </w:p>
    <w:p>
      <w:pPr>
        <w:shd w:val="clear" w:color="auto" w:fill="F2F2F2"/>
        <w:spacing w:after="0"/>
      </w:pPr>
      <w:r>
        <w:t>4) Walidacja: test naturalny z Z2 (kursy nieużyte w treningu, zwiększany do ≥ 30 ZR naturalnych, w tym ≥ 10 w każdej z ≥ 3 klas), osobno raportowany test kontrolowany; AUC-ROC i AUC-PR per klasa z 95% przedziałem ufności (bootstrap po kursach). Dane kontrolowane i syntetyczne wyłącznie w treningu.</w:t>
      </w:r>
    </w:p>
    <w:p>
      <w:pPr>
        <w:shd w:val="clear" w:color="auto" w:fill="F2F2F2"/>
        <w:spacing w:after="0"/>
      </w:pPr>
      <w:r>
        <w:t>5) Metoda referencyjna: detektor progowy przeciążeń wg EN 12195-1 oceniony na tym samym teście; jego AUC jest wartością bazową wskaźnika innowacyjności.</w:t>
      </w:r>
    </w:p>
    <w:p>
      <w:pPr>
        <w:shd w:val="clear" w:color="auto" w:fill="F2F2F2"/>
        <w:spacing w:after="0"/>
      </w:pPr>
      <w:r>
        <w:t>Wynik: model referencyjny FP32 przekazany Everest11 do kompresji (Z7). Niezależna walidacja terenowa należy do Z9 (Everest11) i nie jest częścią tego zadania.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[2524 znaków / limit 4000 - OK]</w:t>
      </w:r>
    </w:p>
    <w:p>
      <w:pPr>
        <w:shd w:val="clear" w:color="auto" w:fill="F2F2F2"/>
        <w:spacing w:after="0"/>
      </w:pPr>
      <w:r>
        <w:t>Problem technologiczny. Gotowe metody predykcji uszkodzeń z sygnałów drgań dotyczą maszyn wirujących (łożyska, 10–30% zdarzeń). W transporcie zdarzenia występują w 1–3% przesyłek, klasy ładunku mają odmienne progi uszkodzeń, a narażenie ma charakter kumulacyjny. Nie wiadomo, jak zachowają się znane techniki przy takiej rzadkości, ani czy cechy fizyczne (skumulowane narażenie zmęczeniowe) i klasa ładunku istotnie poprawiają dyskryminację.</w:t>
      </w:r>
    </w:p>
    <w:p>
      <w:pPr>
        <w:shd w:val="clear" w:color="auto" w:fill="F2F2F2"/>
        <w:spacing w:after="0"/>
      </w:pPr>
      <w:r>
        <w:t>Dlaczego prace rozwojowe (a nie rutyna IT). Zadanie nie polega na trenowaniu gotowej sieci na danych, lecz na opracowaniu nowego rozwiązania z udokumentowaną niepewnością: (a) reprezentacja skumulowanego narażenia i klasy ładunku jest nowa dla tej domeny; (b) skuteczność technik imbalanced learning przy rzadkości 1–3% i małej liczności klasy pozytywnej jest nieznana; (c) wybór progu pod recall ≥ 0,80 przy użytecznej precyzji wymaga eksperymentalnej kalibracji. Wynik nie jest przesądzony; wykorzystujemy istniejącą wiedzę (FFT, SHAP, SMOTE, cost-sensitive) do opracowania nowego modelu, a nie zmieniamy działającego produktu.</w:t>
      </w:r>
    </w:p>
    <w:p>
      <w:pPr>
        <w:shd w:val="clear" w:color="auto" w:fill="F2F2F2"/>
        <w:spacing w:after="0"/>
      </w:pPr>
      <w:r>
        <w:t>Metoda. (1) Inżynieria cech z uzasadnieniem fizycznym (patrz zakres). (2) Plan eksperymentu: porównanie wariantów: baza bez technik imbalanced learning, SMOTE/ADASYN, cost-sensitive loss, ensemble, każdy z trzema reprezentacjami cech (bez klasy i miary zmęczeniowej, tylko klasa, pełna). Walidacja krzyżowa stratyfikowana po kursach, aby uniknąć przecieku między oknami tego samego przejazdu. (3) Ocena: AUC-ROC i AUC-PR per klasa (AUC-PR uzupełnia AUC-ROC, który przy 1:30–1:100 bywa zbyt optymistyczny), recall przy wybranym progu, macierz pomyłek, 95% przedział ufności (bootstrap po kursach). (4) Metoda referencyjna: detektor progowy wg EN 12195-1 na tym samym teście, jako uczciwa wartość bazowa zamiast klasyfikatora losowego (AUC = 0,50). (5) Wyjaśnialność SHAP/LIME jako warunek akceptacji (AI Act) i materiał do planowanego zgłoszenia patentowego.</w:t>
      </w:r>
    </w:p>
    <w:p>
      <w:pPr>
        <w:shd w:val="clear" w:color="auto" w:fill="F2F2F2"/>
        <w:spacing w:after="0"/>
      </w:pPr>
      <w:r>
        <w:t>Zasady podziału danych: zgodne z protokołem Z3: dane kontrolowane i syntetyczne tylko w treningu; test naturalny zwiększany do ≥ 30 ZR naturalnych (≥ 10 w każdej z ≥ 3 klas); raportowany osobny test kontrolowany.</w:t>
      </w:r>
    </w:p>
    <w:p>
      <w:pPr>
        <w:shd w:val="clear" w:color="auto" w:fill="F2F2F2"/>
        <w:spacing w:after="0"/>
      </w:pPr>
      <w:r>
        <w:t>Uzasadnienie metody: walidacja po kursach i odrębny test zapewniają obiektywność (niezawodność); badanie ablacyjne wskazuje, co faktycznie powoduje poprawę (skuteczność); wykorzystanie datasetu Z2 i środowiska PRz ogranicza koszty (ekonomiczność).</w:t>
      </w:r>
    </w:p>
    <w:p>
      <w:pPr>
        <w:shd w:val="clear" w:color="auto" w:fill="F2F2F2"/>
        <w:spacing w:after="0"/>
      </w:pPr>
      <w:r>
        <w:t>Powiązania: Z4 korzysta z architektury Z3 i danych Z2; model FP32 jest wejściem do kompresji w Z7; skuteczność w ruchu potwierdza Z9.</w:t>
      </w:r>
    </w:p>
    <w:p/>
    <w:p>
      <w:pPr>
        <w:pStyle w:val="Heading2"/>
      </w:pPr>
      <w:r>
        <w:t>Z5 (PRz, prace rozwojowe, M19–M27): zmiany punktowe</w:t>
      </w:r>
    </w:p>
    <w:p>
      <w:r>
        <w:rPr>
          <w:b/>
        </w:rPr>
        <w:t>Zakres planowanych prac B+R (tekst obecny ze zmianami)</w:t>
      </w:r>
      <w:r>
        <w:rPr>
          <w:color w:val="595959"/>
          <w:sz w:val="18"/>
        </w:rPr>
        <w:t xml:space="preserve">  [3764 znaków / limit 4000 - OK]</w:t>
      </w:r>
    </w:p>
    <w:p>
      <w:pPr>
        <w:shd w:val="clear" w:color="auto" w:fill="F2F2F2"/>
        <w:spacing w:after="0"/>
      </w:pPr>
      <w:r>
        <w:t xml:space="preserve">Zadanie stanowić będzie fazę prac rozwojowych dla Problemu Badawczego 1 projektu CargoDT. PRz będzie implementować, testować i walidować dwa wzajemnie powiązane moduły algorytmiczne stanowiące rdzeń funkcji 3D state estimation systemu, korzystając z wyników Z1 (specyfikacja architektoniczna) i danych z Z2 (dataset wielomodalny z instrumentowanych pojazdów Natanek Logistics). Moduł 1 - Mitigacja zakłóceń wielokamerowych MCI w metalicznej przestrzeni naczepy TIR: PRz zaadaptuje i rozbuduje istniejące metody smart time-multiplexing o mechanizm adaptacyjny uwzględniający specyfikę metalicznego zamkniętego środowiska naczepy: losowe zakłócenia fazowe wynikające ze zmiennej geometrii i refleksyjności ładunków (folia stretch, kartony, stal, drewno - każdy materiał o odmiennych właściwościach optycznych w zakresie NIR 850-940 nm) oraz metalowych ścian i podłogi naczepy generujących wielokrotne odbicia sygnałów IR o nieprzewidywalnej fazie. PRz opracuje algorytm adaptacyjny, który w czasie rzeczywistym estymuje i kompensuje zakłócenia MCI bez założenia stałej geometrii sceny - w odróżnieniu od istniejących metod zakładających znane i niezmienne otoczenie. Moduł testowany w konfiguracji 3-4 kamer ToF RGB-D lub EO/IR ze światłem strukturalnym na stanowisku laboratoryjnym PRz, zbudowanym i skalibrowanym w zadaniu Z3, z metalowymi panelami symulującymi ściany naczepy i zestawem ładunków testowych różnych klas optycznych (foliowane palety, kartony, stal, drewno). Metryka walidacji: redukcja RMSE błędu estymacji głębokości o ≥50% względem wartości bazowej bez mitigacji wyznaczonej w Z1, mierzony na zbiorze min. 200 par map głębokości (z mitigacją vs bez). Moduł 2 - IMU-aided depth map registration z kompensacją drgań naczepy: PRz opracuje dedykowane algorytmy kompensacji drgań dla łączenia (stitching) map głębokości z 3-4 kamer ToF lub EO/IR ze światłem strukturalnym pracujących jednocześnie w warunkach ciągłych mikroprzemieszczeń i mikroobrotów wywoływanych drganiami naczepy. Algorytm zintegruje dane z czujników IMU (3-osiowy akcelerometr + 3-osiowy żyroskop) zamontowanych przy każdej kamerze z danymi z map głębokości w tightly-coupled fusion framework. Kluczowe elementy nowości do środowiska naczepy TIR względem istniejących metod Visual-Inertial SLAM: a) zastąpienie feature-based odometry metodą opartą na geometric consistency z wykorzystaniem znanych stałych elementów sceny (metalowe ściany, podłoga, sufit naczepy - znana geometria bazowa), co wyeliminuje zależność od cech wizualnych na powierzchniach ładunku; b) dedykowana kalibracja filtra Kalmana dla widma drgań naczepy z dominantami 8-25 Hz od układu jezdnego (odmiennymi od drgań UAV &gt;100 Hz i robotów mobilnych &lt;5 Hz). Moduł testowany na rig wibracyjnym laboratorium PRz symulującym profil drgań naczepy TIR zgodnie z ISO 8608 klasa D (amplitudy do 4,9 m/s², zakres 5-150 Hz, czas trwania sesji testowej: min. 30 min ciągłej pracy systemu). Integracja i walidacja końcowa: PRz zintegruje moduł mitigacji MCI i moduł IMU-aided registration w jednolity pipeline 3D state estimation realizujący aktualizację modelu 3D przestrzeni ładunkowej z częstotliwością ≥5 Hz. Walidacja na rig wibracyjnym PRz: pomiar błędu estymacji pozycji ładunku metodą fotogrametrii referencyjnej przy symulowanych drganiach. Wymagana liczność: min. 100 sekwencji testowych (różne amplitudy i częstotliwości z zakresu 5-150 Hz), zapis mediany i percentyla 95 błędu pozycji. Cel: mediana błędu pozycji bezwzględnej ≤30 cm, P95 ≤35 cm. Mierzony jest także błąd przemieszczenia względnego (ten sam sensor, kolejne klatki): mediana ≤ </w:t>
      </w:r>
      <w:r>
        <w:rPr>
          <w:highlight w:val="yellow"/>
        </w:rPr>
        <w:t>3 cm</w:t>
      </w:r>
      <w:r>
        <w:t xml:space="preserve">, P95 ≤ </w:t>
      </w:r>
      <w:r>
        <w:rPr>
          <w:highlight w:val="yellow"/>
        </w:rPr>
        <w:t>5 cm</w:t>
      </w:r>
      <w:r>
        <w:t>; to on decyduje o detekcji przemieszczeń ≥10 cm w Z8. Moduł programowy przekazany Everest11 do optymalizacji i kwantyzacji na platformie embedded (Z7).</w:t>
      </w:r>
    </w:p>
    <w:p/>
    <w:p>
      <w:r>
        <w:rPr>
          <w:b/>
        </w:rPr>
        <w:t>Szczegółowy opis planowanych prac wraz z uzasadnieniem (w tym opis metody badawczej) (tekst obecny ze zmianami)</w:t>
      </w:r>
      <w:r>
        <w:rPr>
          <w:color w:val="595959"/>
          <w:sz w:val="18"/>
        </w:rPr>
        <w:t xml:space="preserve">  [2047 znaków / limit 4000 - OK]</w:t>
      </w:r>
    </w:p>
    <w:p>
      <w:pPr>
        <w:shd w:val="clear" w:color="auto" w:fill="F2F2F2"/>
        <w:spacing w:after="0"/>
      </w:pPr>
      <w:r>
        <w:t>Metoda badawcza ma charakter prac rozwojowych: iteracyjna implementacja i walidacja prototypu algorytmicznego w kontrolowanych eksperymentach laboratoryjnych, podnosząca gotowość technologiczną do poziomu modułu przekazywanego do integracji embedded (Z7). 1) Eksperyment kontrolowany MCI: budowa stanowiska z metalowymi panelami odwzorowującymi ściany naczepy i zestawem ładunków o różnych klasach optycznych (folia, karton, stal, drewno); pomiar błędu głębokości z mitygacją i bez (badanie ablacyjne) na ≥200 parach map głębokości - co izoluje wpływ opracowanego algorytmu i stanowi dowód jego skuteczności. 2) Eksperyment wibracyjny: rig odwzorowujący profil drgań naczepy wg ISO 8608 kl. D (5-150 Hz, amplitudy do 4,9 m/s²) z referencją fotogrametryczną; tightly-coupled fusion danych ToF lub EO/IR ze światłem strukturalnym i IMU (akcelerometr + żyroskop przy każdej kamerze) z dedykowanym strojeniem filtra Kalmana dla widma drgań naczepy (dominanty 8-25 Hz). 3) Weryfikacja realistyczna: na podzbiorze rzeczywistych sekwencji ToF lub EO/IR ze światłem strukturalnym z datasetu Z2, by potwierdzić działanie poza warunkami czysto laboratoryjnymi. Walidacja statystyczna: mediana i P95 błędu pozycji na ≥100 sekwencjach; częstotliwość aktualizacji modelu 3D ≥5 Hz. Uzasadnienie doboru metody: badanie ablacyjne jest jedynym sposobem rozdzielenia wkładu algorytmu mitygacji od baseline (celowość, skuteczność); rig wibracyjny z referencją fotogrametryczną zapewnia obiektywny, powtarzalny pomiar błędu (niezawodność); wykorzystanie istniejącego stanowiska PRz i danych Z2 minimalizuje koszty (ekonomiczność). Logika i powiązania: Z5 korzystać będzie ze specyfikacji architektury z Z1 i danych z Z2, a wynikowy moduł programowy będzie wejściem do optymalizacji i kwantyzacji embedded w Z7 oraz podstawą wskaźnika błędu pozycji walidowanego w Z9 i progu detekcji przemieszczeń (&gt;30 cm) w module change detection Z8. Charakter prac rozwojowych wynika z budowy i walidacji działającego prototypu algorytmicznego w środowisku zbliżonym do docelowego.</w:t>
      </w:r>
    </w:p>
    <w:p/>
    <w:p>
      <w:pPr>
        <w:pStyle w:val="Heading2"/>
      </w:pPr>
      <w:r>
        <w:t>Z6 (Everest11, prace rozwojowe, M19–M27)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[2241 znaków / limit 4000 - OK]</w:t>
      </w:r>
    </w:p>
    <w:p>
      <w:pPr>
        <w:shd w:val="clear" w:color="auto" w:fill="F2F2F2"/>
        <w:spacing w:after="0"/>
      </w:pPr>
      <w:r>
        <w:t>Zadanie realizuje Everest11 (prace rozwojowe, M19–M27), równolegle z Z7. Rozwiązuje problem opracowania pipeline'u, który z fuzji heterogenicznych źródeł (model 3D z Z5, raport CV i change detection z Z8, klasyfikator ML z Z4, historia sygnałów środowiskowych) generuje dokument stanu ładunku (Proof of Loading – PoL, Proof of Condition – PoC) o wartości dowodowej, w czasie ≤ 30 s i także przy utracie łączności. Odpowiednik nie istnieje na rynku.</w:t>
      </w:r>
    </w:p>
    <w:p>
      <w:pPr>
        <w:shd w:val="clear" w:color="auto" w:fill="F2F2F2"/>
        <w:spacing w:after="0"/>
      </w:pPr>
      <w:r>
        <w:t>A. Prace rozwojowe (rdzeń niepewności):</w:t>
      </w:r>
    </w:p>
    <w:p>
      <w:pPr>
        <w:shd w:val="clear" w:color="auto" w:fill="F2F2F2"/>
        <w:spacing w:after="0"/>
      </w:pPr>
      <w:r>
        <w:t>1) Pipeline PoL/PoC: fuzja źródeł i generacja dokumentu ≤ 30 s (mediana) po zamknięciu drzwi; łańcuch integralności danych od sensora do dokumentu (podpis kryptograficzny, znacznik czasu GPS zsynchronizowany z zegarem embedded); praca przy przerywanej łączności (bufor do 72 h) bez utraty spójności.</w:t>
      </w:r>
    </w:p>
    <w:p>
      <w:pPr>
        <w:shd w:val="clear" w:color="auto" w:fill="F2F2F2"/>
        <w:spacing w:after="0"/>
      </w:pPr>
      <w:r>
        <w:t>2) Reguły transformacji zdarzeń sensorycznych na pola eFTI (np. ZR → status ładunku): opracowanie i walidacja pokrycia ≥ 95% WSZYSTKICH obligatoryjnych pól eFTI (rozporządzenie UE 2020/1056); część pól pochodzi z TMS Everest11, część z sensorów CargoDT; pola poza zakresem są oznaczone z uzasadnieniem.</w:t>
      </w:r>
    </w:p>
    <w:p>
      <w:pPr>
        <w:shd w:val="clear" w:color="auto" w:fill="F2F2F2"/>
        <w:spacing w:after="0"/>
      </w:pPr>
      <w:r>
        <w:t>3) Walidacja merytoryczna: zgodność kluczowych pól PoL/PoC (klasa uszkodzenia, lokalizacja 3D, znacznik czasu) z ground truth na próbie ≥ 10% dokumentów (nie mniej niż 50) oraz pomiar czasu na ≥ 50 cyklach załadunek–rozładunek.</w:t>
      </w:r>
    </w:p>
    <w:p>
      <w:pPr>
        <w:shd w:val="clear" w:color="auto" w:fill="F2F2F2"/>
        <w:spacing w:after="0"/>
      </w:pPr>
      <w:r>
        <w:t>B. Czynności standardowe, poza pracami B+R i poza kosztami projektu: standardowe API TMS, integracje z platformami zewnętrznymi (Trans.eu, TimoCom, e-CMR), produkcyjny dashboard TMS, utrzymanie, przygotowanie do wdrożenia operacyjnego. Zadanie korzysta z interfejsu testowego do istniejącego TMS wyłącznie do pomiarów czasu i kompletności.</w:t>
      </w:r>
    </w:p>
    <w:p>
      <w:pPr>
        <w:shd w:val="clear" w:color="auto" w:fill="F2F2F2"/>
        <w:spacing w:after="0"/>
      </w:pPr>
      <w:r>
        <w:t>Role: AI Lead (architektura i fuzja), AI Senior Engineer (change detection, raport ML), IoT Specialist (czujnik drzwi, synchronizacja czasu, agregacja historii), IT Specialist (implementacja pipeline'u, łańcuch integralności, podpis, interfejs testowy), Backend/Full-Stack Developer (strumieniowy potok danych embedded→pipeline, kolejkowanie i spójność przy utracie łączności, walidacja zgodności eFTI wg implementacji referencyjnej KE; M19–M27), specjalista ds. logistyki TSL (interpretacja operacyjna pól).</w:t>
      </w:r>
    </w:p>
    <w:p>
      <w:pPr>
        <w:shd w:val="clear" w:color="auto" w:fill="F2F2F2"/>
        <w:spacing w:after="0"/>
      </w:pPr>
      <w:r>
        <w:t>Pełna walidacja terenowa PoC i finalizacja warstwy change detection: Z9.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[2261 znaków / limit 4000 - OK]</w:t>
      </w:r>
    </w:p>
    <w:p>
      <w:pPr>
        <w:shd w:val="clear" w:color="auto" w:fill="F2F2F2"/>
        <w:spacing w:after="0"/>
      </w:pPr>
      <w:r>
        <w:t>Problem technologiczny. Istniejące systemy telematyczne rejestrują lokalizację i progowe zdarzenia, ale nie generują dokumentu stanu ładunku łączącego model 3D, detekcję zabezpieczeń, ocenę ryzyka ML i historię narażenia z podpisem i znacznikiem czasu. Nie wiadomo, czy da się to zrobić w ≤ 30 s na platformie embedded, utrzymując spójność dowodową przy przerywanej łączności.</w:t>
      </w:r>
    </w:p>
    <w:p>
      <w:pPr>
        <w:shd w:val="clear" w:color="auto" w:fill="F2F2F2"/>
        <w:spacing w:after="0"/>
      </w:pPr>
      <w:r>
        <w:t>Dlaczego prace rozwojowe (a nie standardowa integracja IT). Praca dotyczy trzech niepewności: (1) czas generowania ≤ 30 s przy równoczesnej fuzji snapshotu 3D, raportu CV, osi narażenia ML, historii sygnałów i wizualizacji 3D; (2) pokrycie ≥ 95% obligatoryjnych pól eFTI, gdy część pól wymaga danych spoza sensorów; (3) zgodność treści dokumentu z rzeczywistym stanem ładunku. Standardowe czynności (API TMS, integracje z Trans.eu/TimoCom/e-CMR, produkcyjny dashboard, utrzymanie) są poza zakresem prac B+R i poza kosztami projektu.</w:t>
      </w:r>
    </w:p>
    <w:p>
      <w:pPr>
        <w:shd w:val="clear" w:color="auto" w:fill="F2F2F2"/>
        <w:spacing w:after="0"/>
      </w:pPr>
      <w:r>
        <w:t>Metoda. (1) Pipeline: profilowanie per etap, identyfikacja wąskich gardeł, przetwarzanie przyrostowe, cache modelu 3D; pomiar czasu na ≥ 50 cyklach (mediana ≤ 30 s, opóźnienie zdarzenia do interfejsu testowego TMS ≤ 2 s). Łańcuch integralności: podpisany pakiet z hashem źródeł i znacznikiem czasu; test odporności na utratę łączności. (2) eFTI: analiza pól obligatoryjnych, formalna reguła transformacji zdarzeń na pola, walidacja schematem XSD i implementacją referencyjną KE jako narzędzia testowe; mianownik pokrycia = wszystkie pola obligatoryjne. (3) Walidacja merytoryczna: próba ≥ 10% dokumentów (nie mniej niż 50) porównana z dokumentacją ground truth z Z2 (klasa uszkodzenia, lokalizacja 3D, czas zdarzenia), wymagana zgodność kluczowych pól ≥ 90%; operacyjna przydatność (obrona reklamacji, wymagania ubezpieczyciela) oceniana na scenariuszach mieszanych, ADR i LTL.</w:t>
      </w:r>
    </w:p>
    <w:p>
      <w:pPr>
        <w:shd w:val="clear" w:color="auto" w:fill="F2F2F2"/>
        <w:spacing w:after="0"/>
      </w:pPr>
      <w:r>
        <w:t>Uzasadnienie metody: testy na rzeczywistych cyklach są jedynym wiarygodnym sprawdzianem wykonalności (adekwatność); walidacja formalna i porównanie z ground truth zapewniają rzetelność (niezawodność); równoległość z Z7 i interfejs testowy do istniejącego TMS ograniczają koszty (ekonomiczność).</w:t>
      </w:r>
    </w:p>
    <w:p>
      <w:pPr>
        <w:shd w:val="clear" w:color="auto" w:fill="F2F2F2"/>
        <w:spacing w:after="0"/>
      </w:pPr>
      <w:r>
        <w:t>Powiązania: Z6 korzysta z modeli Z4, Z5, Z8 (w wersjach release candidate do M26) i z platformy Z7; pełna walidacja terenowa PoC jest w Z9. Zadanie realizuje wyłącznie Everest11.</w:t>
      </w:r>
    </w:p>
    <w:p/>
    <w:p>
      <w:pPr>
        <w:pStyle w:val="Heading2"/>
      </w:pPr>
      <w:r>
        <w:t>Z7 (Everest11, prace rozwojowe, M19–M27): zmiany punktowe</w:t>
      </w:r>
    </w:p>
    <w:p>
      <w:r>
        <w:rPr>
          <w:b/>
        </w:rPr>
        <w:t>Zakres planowanych prac B+R (tekst obecny ze zmianami)</w:t>
      </w:r>
      <w:r>
        <w:rPr>
          <w:color w:val="595959"/>
          <w:sz w:val="18"/>
        </w:rPr>
        <w:t xml:space="preserve">  [3972 znaków / limit 4000 - OK]</w:t>
      </w:r>
    </w:p>
    <w:p>
      <w:pPr>
        <w:shd w:val="clear" w:color="auto" w:fill="F2F2F2"/>
        <w:spacing w:after="0"/>
      </w:pPr>
      <w:r>
        <w:t>Przedmiotem zadania jest opracowanie i walidacja środowiskowa wbudowanego (embedded) systemu CargoDT realizującego w czasie rzeczywistym i bez łączności internetowej inferencję skompresowanych modeli AI (3D state estimation z Z5, ML predykcji ryzyka z Z4, CV weryfikacji zabezpieczeń z Z8) - systemu, którego odpowiednik nie istnieje aktualnie na rynku. Zadanie stanowić będzie fazę prac rozwojowych zrealizowaną przez Everest11 (M19-M27). Walidacja skompresowanych modeli w warunkach środowiskowych naczepy przeprowadzona zostanie z wykorzystaniem infrastruktury badawczej PRz (rig wibracyjny, komora termiczna, EMC) udostępnionej w ramach konsorcjum. KM-Z7 będzie kamieniem milowym krytycznym dla Z9. Zakres 1 - kompresja modeli AI. Zastosowany zostanie wieloetapowy pipeline kompresji dla trzech typów modeli: a) post-training quantization INT8 (z FP32 do INT8; osiągalna 4-8× redukcja rozmiaru) oraz quantization-aware training (QAT) dla modeli wrażliwych na kwantyzację; b) structured pruning - eliminacja redundantnych filtrów/neuronów wg metryki czułości (Fisher Information Matrix); c) knowledge distillation (teacher-student) dla modeli CV, z projektem architektury sieci student pod platformę embedded. Strategię kompresji per model (INT8 vs QAT vs mixed precision per warstwa), kolejność etapów (kwantyzacja -&gt; pruning -&gt; distillation) i budżet degradacji ≤3 pp per model wyznaczy stanowisko AI Lead; implementację z profilowaniem per warstwa - stanowisko AI Senior Engineer. Twardym warunkiem akceptacji będzie degradacja ≤3 pp względem FP32 (≤3 pp AUC-ROC dla modelu ML, ≤3 pp mAP dla modeli CV), weryfikowana na zbiorach holdout z Z4 i Z8. Zakres 2 - architektura embedded hardware. Zaprojektowana i wdrożona zostanie kompletna architektura sprzętowa: jednostka obliczeniowa AI ≥40 TOPS INT8 (parametry odpowiadające NVIDIA Jetson Orin NX 16 GB lub równoważnej) umożliwiająca jednoczesne przetwarzanie 3-4 kamer ToF lub EO/IR ze światłem strukturalnym i radaru mmWave; integracja interfejsów USB3/MIPI CSI-2 (ToF), SPI (radar FMCW 77 GHz), UART/I2C (MEMS) i Ethernet/WiFi (TMS); zasilanie 12/24 V DC z buforem UPS (≥30 min po odcięciu zasilania - wystarczające do wygenerowania PoC po wyłączeniu silnika); obudowa przemysłowa IP67, zakres −25…+70°C, chłodzenie pasywne, odporność na drgania ISO 8608 kl. D, montaż w przestrzeni ładunkowej bez modyfikacji homologacji. Architekturę i obudowę zaprojektuje stanowisko IoT Specialist. Zakres 3 - pipeline inferencji edge. Zaimplementowany zostanie kompletny potok obliczeniowy: strumień kamer ToF lub EO/IR ze światłem strukturalnym -&gt; skompresowane modele 3D (Z5) i CV (Z8); równoległy strumień MEMS -&gt; skompresowany model ML ryzyka (Z4); generator alertu lokalnego (dźwięk, 3 poziomy ryzyka, logika eskalacji) + bufor danych do transmisji GSM. Cel: latencja alertu ≤1000 ms od zdarzenia sensorycznego do powiadomienia kierowcy bez łączności internetowej (edge computing); częstotliwość aktualizacji modelu 3D ≥5 Hz na platformie embedded, mierzona w testach stanowiskowych (rig wibracyjny, komora termiczna) tą samą metodą co w Z9; autonomiczna praca bez GSM przez pełny kurs (do 72 h) z buforowaniem do transmisji przy następnym połączeniu. Software embedded (system czasu rzeczywistego, sterowniki sensorów, generator alertów, buforowanie GSM, OTA update) oraz moduł komunikacji embedded↔TMS (priorytetyzacja alertów względem danych historycznych) zaimplementuje stanowisko IT Specialist. Walidacja środowiskowa. Przeprowadzone zostaną testy na infrastrukturze badawczej PRz (w ramach konsorcjum): rig wibracyjny (ISO 8608 kl. D, ≥4 h ciągłej pracy), komora termiczna (−25…+70°C, cykl 24 h), testy EMC oraz ≥1 000 pomiarów latencji bez łączności. Scenariusze walidacji alertów i progi ryzyka niski/średni/wysoki per klasa ładunku zdefiniuje stanowisko specjalisty ds. logistyki TSL po stronie Lidera, weryfikując zgodność progów modelu z rzeczywistymi ryzykami operacyjnymi oraz UX alertu w warunkach kabiny.</w:t>
      </w:r>
    </w:p>
    <w:p/>
    <w:p>
      <w:r>
        <w:rPr>
          <w:b/>
        </w:rPr>
        <w:t>Szczegółowy opis planowanych prac wraz z uzasadnieniem (w tym opis metody badawczej) (tekst obecny ze zmianami)</w:t>
      </w:r>
      <w:r>
        <w:rPr>
          <w:color w:val="595959"/>
          <w:sz w:val="18"/>
        </w:rPr>
        <w:t xml:space="preserve">  [3479 znaków / limit 4000 - OK]</w:t>
      </w:r>
    </w:p>
    <w:p>
      <w:pPr>
        <w:shd w:val="clear" w:color="auto" w:fill="F2F2F2"/>
        <w:spacing w:after="0"/>
      </w:pPr>
      <w:r>
        <w:t>Metoda ma charakter eksperymentalnych prac rozwojowych: doprowadzenie modeli badawczych PRz (3D z Z5, ML ryzyka z Z4, CV z Z8, rozwiązujących odpowiednio problemy badawcze PB1-PB3) do działającego systemu wbudowanego pracującego w czasie rzeczywistym w warunkach naczepy, z walidacją w otoczeniu stanowiącym model warunków rzeczywistego funkcjonowania. Charakter prac rozwojowych wynika z budowy i walidacji działającego prototypu, nie z badań poznawczych; rdzeniem niepewności jest pogodzenie latencji alertu ≤1000 ms z degradacją dokładności skompresowanych modeli ≤3 pp - osiągalność tego kompromisu na docelowej platformie embedded nie jest znana przed realizacją. 1. Kompresja modeli. Eksperymentalnie dobrane zostaną techniki (post-training quantization INT8 z profilowaniem per warstwa, QAT dla modeli wrażliwych na kwantyzację, structured pruning wg czułości Fisher Information Matrix, knowledge distillation dla CV z projektem sieci student pod embedded) z pomiarem kompromisu rozmiar-latencja-dokładność na holdout z Z4/Z8 i pomiarami pośrednimi po każdym etapie (kolejność: kwantyzacja -&gt; pruning -&gt; distillation). Zachowanie dokładności weryfikowane będzie porównaniem FP32 vs INT8 per metryka (AUC-ROC dla ML, mAP dla CV); granica degradacji ≤3 pp jest twardym warunkiem akceptacji. Gdy pojedyncze warstwy/moduły nie utrzymają progu, dopuszczalne będzie mixed precision per warstwa - kosztem latencji, co domyka eksperymentalną przestrzeń decyzyjną kompromisu. 2. Architektura sprzętowa. Zaprojektowana zostanie jednostka AI (≥40 TOPS INT8) z integracją interfejsów sensorycznych (USB3/MIPI, SPI, UART/I2C) i zasilania 12/24 V DC z buforem UPS (≥30 min, umożliwiającym wygenerowanie PoC po wyłączeniu silnika) oraz obudowa IP67 odporna na drgania (ISO 8608 kl. D) i temperaturę (−25…+70°C) - element systemu złożonego warunkujący pracę modeli w środowisku docelowym. 3. Pipeline inferencji edge i alert. Skompresowane modele 3D (Z5), CV (Z8) i ML ryzyka (Z4) zintegrowane zostaną w jeden potok generujący alert lokalnie (dźwięk, 3 poziomy ryzyka, logika eskalacji), bez łączności, z autonomicznym buforowaniem do transmisji GSM przez pełny kurs (do 72 h). Optymalizacja latencji obejmie profilowanie per moduł, batching i TensorRT, a pomiar latencji (mediana, P95) wykonany zostanie na ≥1 000 przebiegach na docelowej platformie, a częstotliwość aktualizacji modelu 3D (≥5 Hz) zmierzona zostanie z logów znaczników czasu na rigu wibracyjnym i w komorze termicznej. Walidacja środowiskowa z wykorzystaniem infrastruktury badawczej PRz obejmie rig wibracyjny (≥4 h), komorę termiczną (cykl 24 h) i testy EMC. Trafność progów alertu (niski/średni/wysoki) per klasa ładunku oraz UX powiadomienia w warunkach kabiny zweryfikuje stanowisko specjalisty ds. logistyki TSL po stronie Lidera, - tak, by progi modelu odpowiadały rzeczywistym ryzykom operacyjnym. Uzasadnienie doboru metody: pomiar latencji na docelowej platformie jest jedynym wiarygodnym testem wykonalności edge (adekwatność, skuteczność); testy w komorze i na rigu odwzorowują warunki docelowe (niezawodność); współdzielona w ramach konsorcjum infrastruktura PRz ogranicza koszty (ekonomiczność). Logika i powiązania: Z7 przyjmie modele z Z5/Z4/Z8 (w wersjach release candidate dostarczanych przed końcem tych zadań) i dostarczy zintegrowany system embedded do instalacji i testów terenowych w Z9. Bez zwalidowanego systemu embedded testy terenowe Z9 nie mogą się rozpocząć - stąd krytyczny charakter KM-Z7.</w:t>
      </w:r>
    </w:p>
    <w:p/>
    <w:p>
      <w:pPr>
        <w:pStyle w:val="Heading2"/>
      </w:pPr>
      <w:r>
        <w:t>Z8 (PRz, prace rozwojowe, M22–M30): zmiany punktowe</w:t>
      </w:r>
    </w:p>
    <w:p>
      <w:r>
        <w:rPr>
          <w:b/>
        </w:rPr>
        <w:t>Zakres planowanych prac B+R (tekst obecny ze zmianami)</w:t>
      </w:r>
      <w:r>
        <w:rPr>
          <w:color w:val="595959"/>
          <w:sz w:val="18"/>
        </w:rPr>
        <w:t xml:space="preserve">  [3698 znaków / limit 4000 - OK]</w:t>
      </w:r>
    </w:p>
    <w:p>
      <w:pPr>
        <w:shd w:val="clear" w:color="auto" w:fill="F2F2F2"/>
        <w:spacing w:after="0"/>
      </w:pPr>
      <w:r>
        <w:t>Zadanie stanowić będzie fazę prac rozwojowych dla problemu badawczego 3 projektu CargoDT, realizowane jako ostatnie zadanie PRz obejmujące końcowy okres projektu (M22-M30) - zapewniając ciągłość aktywności PRz do ostatniego miesiąca realizacji. Etap 1 - Finalizacja taksonomii TSL v2.0: PRz sfinalizuje taksonomię klas elementów zabezpieczeń transportowych (taksonomia v2.0) na podstawie obserwacji z fazy zbierania datasetu Z2 i konsultacji ze specjalistą ds. logistyki TSL po stronie Lidera. Obserwacje operacyjne z Z2 mogą ujawnić klasy zabezpieczeń nieuwzględnione w taksonomii v1.0 (Z3) lub wymagać modyfikacji kryteriów poprawności per klasa, dotknięte zmianami klasy podlegają reanotacji w datasecie Z2. Taksonomia v2.0 zdefiniuje ostateczną ontologię klas dla Instance Segmentation: hierarchię klas z podklasami (min. 5 klas głównych × 2-4 podklasy), kryteria poprawności mocowania per klasa jako warunek klasyfikacji binarnej (poprawne/niepoprawne) i relacje przestrzenne między klasami (np. klin boczny musi przylegać do krawędzi ładunku). PRz udokumentuje taksonomię w formacie umożliwiającym jej wykorzystanie jako standard branżowy po zakończeniu projektu. Etap 2 - Trenowanie modeli CV: PRz trenować będzie modele detekcji obiektów (Instance Segmentation) na datasecie obrazowym zebranym przez Everest11 w Z2 (min. 15 000 anotowanych klatek, min. 5 klas zabezpieczeń z min. 2 000 klatek na holdout test set). Architektura: YOLOv8 lub Deformable DETR lub SAM2 (selekcja na podstawie benchmarkingu w Z3). Techniki augmentacji danych dostosowane zostaną do specyfiki środowiska naczepy TIR: motion blur augmentation (symulacja wpływu drgań ISO 8608 kl. D na ostrość obrazu z kamer ToF RGB-D lub EO/IR ze światłem strukturalnym), IR-domain augmentation (symulacja oświetlenia NIR 850-940 nm w warunkach metalicznych refleksów), synthetic occlusion augmentation (generowanie syntetycznych okluzji ładunków zasłaniających elementy zabezpieczeń - jedno z kluczowych wyzwań zidentyfikowanych w analizie SOTA Z1), color jitter i geometric transforms standardowe. PRz stosować będzie transfer learning z pretrenowanych modeli na dużych zbiorach danych (COCO, ADE20K) z fine-tuningiem na datasecie TSL z Z2. Etap 3 - Moduł change detection: PRz opracuje algorytm porównania stanu przestrzeni ładunkowej między załadunkiem a rozładunkiem integrujący dane z dwóch źródeł: model 3D z algorytmów Z5 (identyfikacja przemieszczeń jednostek ładunkowych ≥10 cm na podstawie błędu przemieszczenia względnego z Z5; próg 10 cm odpowiada przemieszczeniu istotnemu operacyjnie i jest ponad trzykrotnie większy niż mediana tego błędu) oraz modele CV (identyfikacja zmian w konfiguracji zabezpieczeń: brakujące elementy, poluzowane pasy, przemieszczone kliny). Algorytm generować będzie mapę anomalii z estymacją prawdopodobieństwa uszkodzenia per pozycja ładunkowa. Walidacja modułu change detection: porównanie z etykietami referencyjnymi z inspekcji wykonanych w Z2 na min. 50 rzeczywistych cyklach załadunek-rozładunek z datasetu Z2. Etap 4 - Walidacja na holdout test set: Holdout test set min. 2 000 obrazów niebiorących udziału w trenowaniu modelu. Metryka: mAP@IoU=0,50 per klasa zabezpieczenia (cel ≥0,75). Moduł change detection: F1 ≥0,85 (zgodność z oceną eksperta TSL). Wykonane zostaną raporty z wynikami per klasa. Modele CV przekazane zostaną Everest11 w wersji release candidate do ok. M26 (umożliwiając kompresję w Z7 i integrację Proof of Loading w Z6 do M27 oraz wdrożenie w Z9). Moduł change detection - wymagający modelu 3D z Z5 gotowego w M27 - finalizowany jest w okresie M27-M30 i integrowany w ramach walidacji terenowej Z9 oraz pełnego Proof of Condition. Walidacja końcowa Z8 do M30.</w:t>
      </w:r>
    </w:p>
    <w:p/>
    <w:p>
      <w:r>
        <w:rPr>
          <w:b/>
        </w:rPr>
        <w:t>Szczegółowy opis planowanych prac wraz z uzasadnieniem (w tym opis metody badawczej) (tekst obecny ze zmianami)</w:t>
      </w:r>
      <w:r>
        <w:rPr>
          <w:color w:val="595959"/>
          <w:sz w:val="18"/>
        </w:rPr>
        <w:t xml:space="preserve">  [1813 znaków / limit 4000 - OK]</w:t>
      </w:r>
    </w:p>
    <w:p>
      <w:pPr>
        <w:shd w:val="clear" w:color="auto" w:fill="F2F2F2"/>
        <w:spacing w:after="0"/>
      </w:pPr>
      <w:r>
        <w:t>Metoda badawcza ma charakter prac rozwojowych: budowa, trenowanie i walidacja działających modeli widzenia maszynowego oraz modułu change detection w środowisku zbliżonym do docelowego, z dostarczeniem komponentów do integracji embedded (Z7) i pipeline'u PoC (Z6). 1) Konsolidacja taksonomii v2.0: rewizja taksonomii v1.0 (Z3) w oparciu o obserwacje z Z2 i konsultacje ze specjalistą ds. logistyki TSL po stronie Lidera; zmiany kryteriów klas pociągają reanotację dotkniętych klas, by zachować spójność etykiet z modelem. 2) Trenowanie CV: transfer learning z modeli pretrenowanych (COCO, ADE20K) i fine-tuning na datasecie TSL z Z2, z augmentacją dedykowaną środowisku naczepy - motion blur (drgania ISO 8608 kl. D), domena NIR 850-940 nm, syntetyczne okluzje (wyzwanie z SOTA Z1); architektura wybrana w benchmarkingu Z3. 3) Change detection: fuzja modelu 3D z Z5 (próg przemieszczeń ≥10 cm) i detekcji CV w algorytm generujący mapę anomalii z prawdopodobieństwem uszkodzenia per pozycja. (4) Walidacja: mAP@IoU=0,50 per klasa na holdout ≥2 000 obrazów; change detection wobec etykiet referencyjnych z inspekcji w Z2 (F1) na ≥50 cyklach. Uzasadnienie doboru metody: augmentacje domenowe są konieczne, ponieważ modele pretrenowane na obrazach naturalnych nie generalizują na okluzje i oświetlenie NIR w metalicznej naczepie (adekwatność); odrębny holdout i ground truth ekspercki zapewniają obiektywną ocenę (niezawodność); transfer learning ogranicza zapotrzebowanie na dane i koszty (ekonomiczność). Logika i powiązania: Z8 korzysta z taksonomii i architektury z Z3, datasetu z Z2 i modelu 3D z Z5; komponenty zasilają kompresję w Z7, generację PoL/PoC w Z6 i walidację terenową w Z9. Charakter prac rozwojowych wynika z trenowania i walidacji działających modeli na danych docelowych, nie z badań poznawczych.</w:t>
      </w:r>
    </w:p>
    <w:p/>
    <w:p>
      <w:pPr>
        <w:pStyle w:val="Heading2"/>
      </w:pPr>
      <w:r>
        <w:t>Z9 (Everest11, prace rozwojowe, M22–M30)</w:t>
      </w:r>
    </w:p>
    <w:p>
      <w:r>
        <w:rPr>
          <w:b/>
        </w:rPr>
        <w:t>Zakres planowanych prac B+R</w:t>
      </w:r>
      <w:r>
        <w:rPr>
          <w:color w:val="595959"/>
          <w:sz w:val="18"/>
        </w:rPr>
        <w:t xml:space="preserve">  [2041 znaków / limit 4000 - OK]</w:t>
      </w:r>
    </w:p>
    <w:p>
      <w:pPr>
        <w:shd w:val="clear" w:color="auto" w:fill="F2F2F2"/>
        <w:spacing w:after="0"/>
      </w:pPr>
      <w:r>
        <w:t>Zadanie realizuje Everest11 (prace rozwojowe, M22–M30): walidacja zintegrowanego prototypu CargoDT w eksploatacji (TRL 7→8) na min. 3 pojazdach floty Natanek Logistics. Sprawdza, czy parametry z Z4, Z5, Z7 i Z8 utrzymują się w ruchu (drgania, temperatura, zmienne ładunki, rzadkość zdarzeń). Takiej walidacji nie zastąpi laboratorium.</w:t>
      </w:r>
    </w:p>
    <w:p>
      <w:pPr>
        <w:shd w:val="clear" w:color="auto" w:fill="F2F2F2"/>
        <w:spacing w:after="0"/>
      </w:pPr>
      <w:r>
        <w:t xml:space="preserve">Harmonogram i okno korekt: Faza A (M22–M26): instalacja i kalibracja egzemplarzy release candidate, rejestracja ≥ </w:t>
      </w:r>
      <w:r>
        <w:rPr>
          <w:highlight w:val="yellow"/>
        </w:rPr>
        <w:t>60</w:t>
      </w:r>
      <w:r>
        <w:t xml:space="preserve"> kursów, wczesna analiza domain shift. Faza B (M27–M29): wersja finalna, rejestracja do łącznie ≥ 180 kursów naturalnych, pełna walidacja KPI. M30: okno ≤ 4 tygodni na korektę (rekalibracja progów, fine-tuning) i walidacja potwierdzająca na ≥ </w:t>
      </w:r>
      <w:r>
        <w:rPr>
          <w:highlight w:val="yellow"/>
        </w:rPr>
        <w:t>30</w:t>
      </w:r>
      <w:r>
        <w:t xml:space="preserve"> nowych kursach. Zmiany architektury i reanotacje (dłuższy cykl) wykonuje PRz w Z8 po dostarczeniu RC w M26.</w:t>
      </w:r>
    </w:p>
    <w:p>
      <w:pPr>
        <w:shd w:val="clear" w:color="auto" w:fill="F2F2F2"/>
        <w:spacing w:after="0"/>
      </w:pPr>
      <w:r>
        <w:t xml:space="preserve">KPI i minimalna liczebność prób: a) AUC-ROC modelu ML (po kompresji) ≥ 0,82 dla ≥ 3 klas ładunku, ≥ 180 kursów, ≥ 30 ZR naturalnych (≥ 10 na klasę), z 95% przedziałem ufności; b) mAP@IoU=0,50 ≥ </w:t>
      </w:r>
      <w:r>
        <w:rPr>
          <w:highlight w:val="yellow"/>
        </w:rPr>
        <w:t>0,72</w:t>
      </w:r>
      <w:r>
        <w:t xml:space="preserve"> (model po kompresji) dla ≥ 5 klas zabezpieczeń na ≥ 200 obrazach terenowych; c) latencja alertu P95 ≤ 1000 ms na ≥ 500 zdarzeniach bez łączności; d) czas PoC (mediana) ≤ 30 s na ≥ 200 cyklach; e) błąd pozycji 3D: mediana ≤ 30 cm, P95 ≤ 35 cm (≥ 1 000 pomiarów fotogrametrycznych co ok. 500 km); f) częstotliwość aktualizacji modelu 3D ≥ 5 Hz (log znaczników czasu); g) uptime ≥ 95%; h) trafność alertów na poziomie kursu: precyzja ≥ </w:t>
      </w:r>
      <w:r>
        <w:rPr>
          <w:highlight w:val="yellow"/>
        </w:rPr>
        <w:t>0,70</w:t>
      </w:r>
      <w:r>
        <w:t xml:space="preserve"> i czułość ≥ </w:t>
      </w:r>
      <w:r>
        <w:rPr>
          <w:highlight w:val="yellow"/>
        </w:rPr>
        <w:t>0,80</w:t>
      </w:r>
      <w:r>
        <w:t>. Pełny PoC z change detection (Z8) jest domknięciem łańcucha Z5→Z8→Z9.</w:t>
      </w:r>
    </w:p>
    <w:p>
      <w:pPr>
        <w:shd w:val="clear" w:color="auto" w:fill="F2F2F2"/>
        <w:spacing w:after="0"/>
      </w:pPr>
      <w:r>
        <w:t>Instalację i kalibrację wykonuje IoT Specialist; szkolenie ≥ 2 kierowców i ≥ 2 dyspozytorów; badanie akceptacji UX. Backend/Full-Stack Developer (M28–M30) obsługuje walidację PoC i zgodności eFTI w terenie (≥ 200 cykli, analiza błędów, dostrojenie). Zestawy po walidacji są demontowane i likwidowane z protokołem (bez użycia komercyjnego i demonstracyjnego); wdrożenie komercyjne odbywa się na odrębnych egzemplarzach poza projektem.</w:t>
      </w:r>
    </w:p>
    <w:p>
      <w:pPr>
        <w:shd w:val="clear" w:color="auto" w:fill="F2F2F2"/>
        <w:spacing w:after="0"/>
      </w:pPr>
      <w:r>
        <w:t>Dane i wyniki stanowią podstawę planowanego zgłoszenia patentowego EPO (Z11).</w:t>
      </w:r>
    </w:p>
    <w:p/>
    <w:p>
      <w:r>
        <w:rPr>
          <w:b/>
        </w:rPr>
        <w:t>Szczegółowy opis planowanych prac wraz z uzasadnieniem (w tym opis metody badawczej)</w:t>
      </w:r>
      <w:r>
        <w:rPr>
          <w:color w:val="595959"/>
          <w:sz w:val="18"/>
        </w:rPr>
        <w:t xml:space="preserve">  [2639 znaków / limit 4000 - OK]</w:t>
      </w:r>
    </w:p>
    <w:p>
      <w:pPr>
        <w:shd w:val="clear" w:color="auto" w:fill="F2F2F2"/>
        <w:spacing w:after="0"/>
      </w:pPr>
      <w:r>
        <w:t>Problem technologiczny. Wskaźniki uzyskane w laboratorium mogą się nie utrzymać w ruchu z powodu drgań, zmiennej temperatury, odmiennych ładunków i rzadkości zdarzeń (domain shift). Rozstrzygnięcie wymaga rejestracji w rzeczywistej eksploatacji ze zweryfikowanym ground truth.</w:t>
      </w:r>
    </w:p>
    <w:p>
      <w:pPr>
        <w:shd w:val="clear" w:color="auto" w:fill="F2F2F2"/>
        <w:spacing w:after="0"/>
      </w:pPr>
      <w:r>
        <w:t>Metoda. 1) Instalacja egzemplarzy na różnych typach naczep (standardowa 13,6 m, mega, platforma), kalibracja, szkolenie, monitoring niezawodności sprzętu. 2) Walidacja KPI na nowych kursach naturalnych, niezależnych od danych treningowych. AUC-ROC raportowany z 95% przedziałem ufności (bootstrap po kursach). Klasa jest raportowana jako wskaźnik wiążący przy ≥ 10 ZR naturalnych; w pozostałych przypadkach jako informacyjna, a pooled AUC dla ≥ 30 ZR. Gdy po M29 liczba ZR jest mniejsza niż 30, rejestrację przedłużamy do końca M30, a wynik raportujemy z ograniczeniem (zgodnie z procedurą ryzyka R2). 3) Analiza domain shift: identyfikacja scenariuszy o obniżonej dokładności, diagnoza przyczyn (nowe klasy ładunku, oświetlenie), korekty zależne od czasu (rekalibracja progów, fine-tuning, augmentacja terenowa) w oknie M30 oraz walidacja potwierdzająca.</w:t>
      </w:r>
    </w:p>
    <w:p>
      <w:pPr>
        <w:shd w:val="clear" w:color="auto" w:fill="F2F2F2"/>
        <w:spacing w:after="0"/>
      </w:pPr>
      <w:r>
        <w:t>Ścieżka audytu i niezależność wyników (zadanie ma jednego wykonawcę, a jakość wyniku zabezpieczają mechanizmy proceduralne):</w:t>
      </w:r>
    </w:p>
    <w:p>
      <w:pPr>
        <w:shd w:val="clear" w:color="auto" w:fill="F2F2F2"/>
        <w:spacing w:after="0"/>
      </w:pPr>
      <w:r>
        <w:t>(1) Inspekcję ground truth prowadzi specjalista ds. logistyki TSL w trybie ślepym względem predykcji, według protokołu Z3, ze zdjęciami ze znacznikiem czasu. (2) Alerty i predykcje zapisują się automatycznie w logu niemodyfikowalnym (append-only, podpis kryptograficzny). (3) Przed Fazą B wersje modeli i skrypt ewaluacyjny są zamrażane protokołem z sumą kontrolną. (4) Ewaluację uruchamia osoba bez powiązań z Natanek Logistics i bez udziału w modelowaniu (Cybersecurity/AI Act Specialist); wyniki powstają automatycznie ze skryptu. (5) Co najmniej 10% inspekcji powtórnie weryfikuje druga osoba Everest11 na podstawie zdjęć. (6) Protokół odbioru podpisują kierownik B+R i kierownik zarządzający; nie podpisuje go pracownik odbiorcy wdrożenia. (7) PRz weryfikuje metodykę walidacji i zamrożony skrypt w Z8 (odbiór metodyczny); nie wykonuje prac w Z9 i nie ma w niej kosztów.</w:t>
      </w:r>
    </w:p>
    <w:p>
      <w:pPr>
        <w:shd w:val="clear" w:color="auto" w:fill="F2F2F2"/>
        <w:spacing w:after="0"/>
      </w:pPr>
      <w:r>
        <w:t>Dlaczego prace rozwojowe: walidacja i dostrajanie działającego prototypu w środowisku bliskim docelowemu, z niepewnością przeniesienia wskaźników; zdarzenia rzadkie i domain shift nie pozwalają przesądzić wyniku.</w:t>
      </w:r>
    </w:p>
    <w:p>
      <w:pPr>
        <w:shd w:val="clear" w:color="auto" w:fill="F2F2F2"/>
        <w:spacing w:after="0"/>
      </w:pPr>
      <w:r>
        <w:t>Uzasadnienie metody: nowe kursy naturalne, zamrożony skrypt i log niemodyfikowalny zapewniają niezawodność; wykorzystanie floty partnera ogranicza koszty.</w:t>
      </w:r>
    </w:p>
    <w:p>
      <w:pPr>
        <w:shd w:val="clear" w:color="auto" w:fill="F2F2F2"/>
        <w:spacing w:after="0"/>
      </w:pPr>
      <w:r>
        <w:t>Powiązania: Z9 integruje wyniki Z4, Z5, Z6, Z7, Z8; potwierdzone KPI stanowią podstawę wskaźników rezultatu i planowanego zgłoszenia EPO.</w:t>
      </w:r>
    </w:p>
    <w:p/>
    <w:p>
      <w:pPr>
        <w:pStyle w:val="Heading1"/>
      </w:pPr>
      <w:r>
        <w:t>4. Kamienie milowe (K3-14..K3-22)</w:t>
      </w:r>
    </w:p>
    <w:p>
      <w:pPr>
        <w:pStyle w:val="Heading2"/>
      </w:pPr>
      <w:r>
        <w:t>KM-Z1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[290 znaków / limit 500 - OK]</w:t>
      </w:r>
    </w:p>
    <w:p>
      <w:pPr>
        <w:shd w:val="clear" w:color="auto" w:fill="F2F2F2"/>
        <w:spacing w:after="0"/>
      </w:pPr>
      <w:r>
        <w:t>Zwalidowana eksperymentalnie i symulacyjnie specyfikacja architektury wielokamerowego systemu percepcji 3D dla przestrzeni ładunkowej naczepy TIR: ilościowy model degradacji dokładności głębi (MCI/MPI) w środowisku metalowym, ranking modalności z pomiarów własnych i konfiguracja ≤ 4 kamer.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[850 znaków / limit 1300 - OK]</w:t>
      </w:r>
    </w:p>
    <w:p>
      <w:pPr>
        <w:shd w:val="clear" w:color="auto" w:fill="F2F2F2"/>
        <w:spacing w:after="0"/>
      </w:pPr>
      <w:r>
        <w:t xml:space="preserve">Parametr główny (niepewny): pokrycie kubatury przestrzeni ładunkowej przez konfigurację ≤ 4 kamer ≥ 95% (100% = 88,1 m³, tj. 13,6 × 2,4 × 2,7 m) przy zasięgu sensora 0,3–5 m i strefach martwych ≤ 5% (symulacja geometryczna). Parametr eksperymentalny (niepewny): szerokość 95% przedziału ufności RMSE głębi dla każdej konfiguracji N = 1–4 kamer nie większa niż </w:t>
      </w:r>
      <w:r>
        <w:rPr>
          <w:highlight w:val="yellow"/>
        </w:rPr>
        <w:t>10%</w:t>
      </w:r>
      <w:r>
        <w:t xml:space="preserve"> wartości RMSE; wyniki rozstrzygają hipotezy H1 i H2 (potwierdzenie albo odrzucenie, p &lt; 0,05). Parametr konfiguracji: istnienie jednej konfiguracji spełniającej łącznie zasięg 0,3–5 m, pracę przy 0 lx, odporność na drgania 5–150 Hz i zakres temperatury od −25 do +70°C. Kompletność (nie parametr): ≥ 3 luki walidacyjne mitygacji MCI potwierdzone przeszukaniem baz z datą; pomiary na 4 egzemplarzach ToF typu 1, 3 egzemplarzach ToF typu 2 oraz ≥ 3 egzemplarzach każdej klasy EO i radaru.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[616 znaków / limit 1300 - OK]</w:t>
      </w:r>
    </w:p>
    <w:p>
      <w:pPr>
        <w:shd w:val="clear" w:color="auto" w:fill="F2F2F2"/>
        <w:spacing w:after="0"/>
      </w:pPr>
      <w:r>
        <w:t xml:space="preserve">Protokół odbioru podpisany przez kierownika B+R. Weryfikacja: 1) pokrycie ≥ 95% i strefy martwe ≤ 5%: raport symulacji (model bryły naczepy, mapy pokrycia per wariant); 2) RMSE głębi: raport z ≥ </w:t>
      </w:r>
      <w:r>
        <w:rPr>
          <w:highlight w:val="yellow"/>
        </w:rPr>
        <w:t>200</w:t>
      </w:r>
      <w:r>
        <w:t xml:space="preserve"> serii pomiarowych z przedziałami ufności 95%, surowe dane i skrypty analizy; 3) konfiguracja: tabela zgodności z czterema wymaganiami środowiskowymi i kosztorys jednostkowy zestawu; 4) kompletność: zestawienie zapytań i wyników baz (IEEE Xplore, Scopus, Google Scholar, Google Patents) z datą oraz protokoły pomiarowe egzemplarzy. Raport przekazany Everest11 jako specyfikacja sensorów dla Z2 (do M6) oraz PRz dla Z5.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[839 znaków / limit 1300 - OK]</w:t>
      </w:r>
    </w:p>
    <w:p>
      <w:pPr>
        <w:shd w:val="clear" w:color="auto" w:fill="F2F2F2"/>
        <w:spacing w:after="0"/>
      </w:pPr>
      <w:r>
        <w:t xml:space="preserve">Nieosiągnięcie KM-Z1 blokuje specyfikację sprzętu dla Z2 i algorytmy Z5. Jeśli pokrycie &lt; 95%, wykonujemy do 2 iteracji korekcyjnych (rozmieszczenie, optyka; okno 4–6 tygodni przed M9). Pokrycie 85–95% akceptujemy w wariancie zawężonym z jawnym wyłączeniem stref niekrytycznych (narożniki o ograniczonym polu widzenia); wariant zachowuje cechy innowacyjności (model 3D z wielu kamer w czasie rzeczywistym), a wskaźnik pokrycia aktualizujemy w trybie zmiany projektu. Wartość minimalna no-go: pokrycie &lt; </w:t>
      </w:r>
      <w:r>
        <w:rPr>
          <w:highlight w:val="yellow"/>
        </w:rPr>
        <w:t>85%</w:t>
      </w:r>
      <w:r>
        <w:t xml:space="preserve"> przy ≤ 4 kamerach w każdym wariancie po 2 iteracjach albo brak konfiguracji spełniającej cztery wymagania środowiskowe. Decyzja komitetu sterującego w M9: zmiana architektury sensorycznej (np. EO ze światłem strukturalnym) albo przerwanie zadania. Odrzucenie hipotezy H2 nie jest niepowodzeniem: uzasadnia algorytm adaptacyjny w Z5.</w:t>
      </w:r>
    </w:p>
    <w:p/>
    <w:p>
      <w:pPr>
        <w:pStyle w:val="Heading2"/>
      </w:pPr>
      <w:r>
        <w:t>KM-Z2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[288 znaków / limit 500 - OK]</w:t>
      </w:r>
    </w:p>
    <w:p>
      <w:pPr>
        <w:shd w:val="clear" w:color="auto" w:fill="F2F2F2"/>
        <w:spacing w:after="0"/>
      </w:pPr>
      <w:r>
        <w:t>Zatwierdzony dataset in-transit gotowy do trenowania i niezależnej walidacji modeli Z4, Z5 i Z8, o wymaganej liczności i jakości anotacji, wraz ze skalibrowanym torem pomiarowym na min. 3 pojazdach floty partnera testowego oraz zwalidowaną metodą akwizycji i potwierdzania zdarzeń ryzyka.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[981 znaków / limit 1300 - OK]</w:t>
      </w:r>
    </w:p>
    <w:p>
      <w:pPr>
        <w:shd w:val="clear" w:color="auto" w:fill="F2F2F2"/>
        <w:spacing w:after="0"/>
      </w:pPr>
      <w:r>
        <w:t>Parametr główny (niepewny): liczba zdarzeń ryzyka (ZR: uszkodzenie po dostawie albo przemieszczenie ≥ 0,10 m lub poluzowanie zabezpieczenia, potwierdzone inspekcją) ≥ 50 na każdą z 5 klas ładunku (łącznie ≥ 250), raportowana osobno jako naturalne i kontrolowane; przy częstości 1–3% przesyłek osiągnięcie jest niepewne. Parametr jakości (niepewny): zgodność anotacji Cohen's κ ≥ 0,80 na próbie ≥ 10% klatek, mierzona na pełnym datasecie (κ = 1,0 oznacza pełną zgodność); κ na próbie pilotażowej jest parametrem KM-Z3. Parametr toru (niepewny): udział poprawnie zarejestrowanych i zsynchronizowanych danych ≥ 95% czasu rejestracji przy odchyleniu znaczników czasu ≤ 1 ms. Kompletność: ≥ 500 h, ≥ 50 kursów, ≥ 3 pojazdy, ≥ 15 000 klatek RGB, ≥ 5 klas ładunku i zabezpieczeń, ≥ 500 rekordów na klasę, dwa sezony. Podział: kursy w treningu (≥ 80%) i teście naturalnym (≥ 20%, do ≥ 30 ZR naturalnych); dane kontrolowane i syntetyczne wyłącznie w treningu i osobnym teście kontrolowanym.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[605 znaków / limit 1300 - OK]</w:t>
      </w:r>
    </w:p>
    <w:p>
      <w:pPr>
        <w:shd w:val="clear" w:color="auto" w:fill="F2F2F2"/>
        <w:spacing w:after="0"/>
      </w:pPr>
      <w:r>
        <w:t>Protokół odbioru datasetu podpisany przez kierownika B+R; PRz jako odbiorca potwierdza zgodność ze specyfikacją Z3. Weryfikacja: 1) ZR: zestawienie zdarzeń z dokumentacją inspekcji i zdjęciami; 2) κ: raport zgodności trzech anotatorów (próba losowa warstwowa, ziarno w protokole) po rozstrzygnięciu rozbieżności konsensusem ze specjalistą ds. logistyki TSL; 3) tor: logi rejestracji i raport kalibracji; 4) podział: wykaz kursów w zbiorach (trening, test naturalny, test kontrolowany) z sumami kontrolnymi, zamrożony przed Z4; 5) kompletność: raport liczności i pokrycia klas, sezonów i typów nawierzchni.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[691 znaków / limit 1300 - OK]</w:t>
      </w:r>
    </w:p>
    <w:p>
      <w:pPr>
        <w:shd w:val="clear" w:color="auto" w:fill="F2F2F2"/>
        <w:spacing w:after="0"/>
      </w:pPr>
      <w:r>
        <w:t xml:space="preserve">Nieosiągnięcie KM-Z2 uniemożliwia trenowanie i walidację w Z4 i Z8. Jeśli ZR naturalnych jest za mało, uzupełniamy je scenariuszami kontrolowanymi (do 2 iteracji kampanii po ok. 4 tygodnie) i wydłużamy rejestrację w ramach okresu Z2. Wariant zawężony: modelowanie ML ograniczone do 3 klas (zachowuje wskaźnik AUC-ROC ≥ 0,85 dla min. 3 klas i funkcję predykcji ryzyka z klasą ładunku); klasy pominięte opisujemy w planie wdrożenia. Wartość minimalna no-go: ≥ </w:t>
      </w:r>
      <w:r>
        <w:rPr>
          <w:highlight w:val="yellow"/>
        </w:rPr>
        <w:t>30</w:t>
      </w:r>
      <w:r>
        <w:t xml:space="preserve"> ZR łącznie w ≥ 3 klasach oraz κ ≥ </w:t>
      </w:r>
      <w:r>
        <w:rPr>
          <w:highlight w:val="yellow"/>
        </w:rPr>
        <w:t>0,70</w:t>
      </w:r>
      <w:r>
        <w:t xml:space="preserve"> po 2 iteracjach reanotacji. Poniżej tych wartości komitet sterujący w M18 przerywa zadania modelowe (Z4) i modyfikuje zakres. Zadanie jest krytyczne: bez datasetu nie powstaną modele Z4 i Z8.</w:t>
      </w:r>
    </w:p>
    <w:p/>
    <w:p>
      <w:pPr>
        <w:pStyle w:val="Heading2"/>
      </w:pPr>
      <w:r>
        <w:t>KM-Z3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[285 znaków / limit 500 - OK]</w:t>
      </w:r>
    </w:p>
    <w:p>
      <w:pPr>
        <w:shd w:val="clear" w:color="auto" w:fill="F2F2F2"/>
        <w:spacing w:after="0"/>
      </w:pPr>
      <w:r>
        <w:t>Zwalidowana taksonomia klas zabezpieczeń TSL zgodna z EN 12195 (wersja 1.0 do M10, walidacja pilotażowa κ) i protokół datasetu jako wiążące wejście do Z2 oraz, do M18, oparty na benchmarkingu wybór architektur bazowych modeli ML ryzyka i CV jako specyfikacja wejściowa dla Z4, Z5 i Z8.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[775 znaków / limit 1300 - OK]</w:t>
      </w:r>
    </w:p>
    <w:p>
      <w:pPr>
        <w:shd w:val="clear" w:color="auto" w:fill="F2F2F2"/>
        <w:spacing w:after="0"/>
      </w:pPr>
      <w:r>
        <w:t>Parametr główny (niepewny): Cohen's κ ≥ 0,80 na próbie pilotażowej ≥ 10% klatek anotowanych w Z2, osiągnięty do M10 (decyzja o taksonomii v1.0 zapada przed pełną anotacją); κ = 1,0 oznacza pełną zgodność. Jakość pełnego datasetu jest parametrem KM-Z2. Parametr architektur (niepewny): wytypowana architektura ML osiąga na danych pilotażowych, przy niezbalansowaniu 1:30–1:100, AUC-ROC ≥ 0,70 (próg pośredni; docelowo ≥ 0,85 w Z4), a architektura CV mAP@IoU=0,50 ≥ 0,60 (docelowo ≥ 0,75 w Z8), z 95% przedziałami ufności. Kompletność (nie parametry): protokół (≥ 5 klas ładunku, definicja ZR, ≥ 50 ZR na klasę, ≥ 500 rekordów na klasę, zasady podziału danych); dataset obrazowy ≥ 15 000 klatek i ≥ 5 klas zabezpieczeń; taksonomia z pełną hierarchią klas i podklas wg EN 12195.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[634 znaków / limit 1300 - OK]</w:t>
      </w:r>
    </w:p>
    <w:p>
      <w:pPr>
        <w:shd w:val="clear" w:color="auto" w:fill="F2F2F2"/>
        <w:spacing w:after="0"/>
      </w:pPr>
      <w:r>
        <w:t>Dokumenty pakietu zatwierdza kierownik B+R; taksonomię dodatkowo specjalista ds. logistyki TSL (konsultacja). Weryfikacja: 1) punkt kontrolny M10: raport zgodności κ na próbie pilotażowej z Z2 oraz protokół przekazania taksonomii v1.0 i protokołu datasetu do Z2; 2) progi pośrednie: raporty benchmarkingu (AUC-ROC modelu ML na danych pilotażowych, mAP modelu CV na podzbiorze) z protokołem testowym; 3) kompletność: kontrola zgodności protokołu i taksonomii z wymaganą licznością, klasami i zasadami podziału danych. Instrukcja dopuszcza jeden kamień milowy na zadanie, dlatego M10 jest punktem kontrolnym KM-Z3 z odrębnym protokołem.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[706 znaków / limit 1300 - OK]</w:t>
      </w:r>
    </w:p>
    <w:p>
      <w:pPr>
        <w:shd w:val="clear" w:color="auto" w:fill="F2F2F2"/>
        <w:spacing w:after="0"/>
      </w:pPr>
      <w:r>
        <w:t xml:space="preserve">Nieosiągnięcie KM-Z3 wstrzymuje właściwą anotację w Z2 oraz wybór architektur w Z4 i Z8. Jeśli κ &lt; 0,80, kryteria klas są doprecyzowywane i walidowane ponownie (do 2 iteracji po 4–6 tygodni); jeśli żadna architektura nie osiąga progów pośrednich, rozszerzamy przestrzeń architektur o kolejną iterację. Wartość minimalna no-go: κ &lt; </w:t>
      </w:r>
      <w:r>
        <w:rPr>
          <w:highlight w:val="yellow"/>
        </w:rPr>
        <w:t>0,70</w:t>
      </w:r>
      <w:r>
        <w:t xml:space="preserve"> po 2 iteracjach albo AUC-ROC &lt; </w:t>
      </w:r>
      <w:r>
        <w:rPr>
          <w:highlight w:val="yellow"/>
        </w:rPr>
        <w:t>0,60</w:t>
      </w:r>
      <w:r>
        <w:t xml:space="preserve"> lub mAP &lt; </w:t>
      </w:r>
      <w:r>
        <w:rPr>
          <w:highlight w:val="yellow"/>
        </w:rPr>
        <w:t>0,50</w:t>
      </w:r>
      <w:r>
        <w:t xml:space="preserve"> dla wszystkich architektur. Wówczas komitet sterujący w M18 zawęża zakres (taksonomia do pasów i klinów wg EN 12195, ML do 2–3 klas) albo przerywa zadanie. Zawężona taksonomia zachowuje funkcję automatycznej weryfikacji kluczowych zabezpieczeń; wskaźniki mAP dla pominiętych klas aktualizujemy w trybie zmiany projektu.</w:t>
      </w:r>
    </w:p>
    <w:p/>
    <w:p>
      <w:pPr>
        <w:pStyle w:val="Heading2"/>
      </w:pPr>
      <w:r>
        <w:t>KM-Z4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[300 znaków / limit 500 - OK]</w:t>
      </w:r>
    </w:p>
    <w:p>
      <w:pPr>
        <w:shd w:val="clear" w:color="auto" w:fill="F2F2F2"/>
        <w:spacing w:after="0"/>
      </w:pPr>
      <w:r>
        <w:t>Model referencyjny FP32 predykcji ryzyka uszkodzenia ładunku z wielomodalnych sygnałów in-transit z modułem wyjaśnialności (SHAP/LIME), zwalidowany na teście naturalnym z Z2, z wartością bazową metody progowej i raportem per klasa ładunku, przekazany Everest11 do kompresji i wdrożenia embedded (Z7).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[859 znaków / limit 1300 - OK]</w:t>
      </w:r>
    </w:p>
    <w:p>
      <w:pPr>
        <w:shd w:val="clear" w:color="auto" w:fill="F2F2F2"/>
        <w:spacing w:after="0"/>
      </w:pPr>
      <w:r>
        <w:t>Parametr główny (niepewny): AUC-ROC ≥ 0,85 dla ≥ 3 klas ładunku (kruchy, paletowy standard, wrażliwy temperaturowo) na teście naturalnym (kursy nieużyte w treningu, ≥ 30 ZR naturalnych, ≥ 10 w każdej z 3 klas), model FP32, z 95% przedziałem ufności (bootstrap po kursach); AUC = 1,0 oznacza klasyfikację idealną. Parametr uzupełniający (niepewny): recall ≥ 0,80 dla ZR przy użytecznej precyzji (AUC-PR, krzywa precision–recall). Wartość bazowa: AUC-ROC detektora progowego wg EN 12195-1 na tym samym teście, raportowane obok parametru głównego. Test kontrolowany jest raportowany osobno i nie wchodzi do parametru głównego. Kompletność (nie parametry): cechy z trzech strumieni; SHAP/LIME top-10 cech per klasa; walidacja krzyżowa stratyfikowana po kursach; macierz pomyłek per klasa. Wariant awaryjny: 2 klasy ładunku (ryzyko R2) jako udokumentowany wyjątek.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[537 znaków / limit 1300 - OK]</w:t>
      </w:r>
    </w:p>
    <w:p>
      <w:pPr>
        <w:shd w:val="clear" w:color="auto" w:fill="F2F2F2"/>
        <w:spacing w:after="0"/>
      </w:pPr>
      <w:r>
        <w:t>Protokół testowy PRz podpisany przez kierownika B+R: wyniki na teście naturalnym. Weryfikacja: 1) AUC-ROC ≥ 0,85: krzywe ROC per klasa z 95% przedziałem ufności i liczbą ZR w teście; 2) recall i AUC-PR: krzywa precision–recall i macierz pomyłek per klasa z wybranym progiem; 3) wartość bazowa: AUC detektora progowego na tym samym teście; 4) kompletność: raport SHAP/LIME, wynik walidacji krzyżowej, wykaz kursów w zbiorach. Model przekazany Everest11 protokołem zdawczo-odbiorczym jako wejście do Z7; potwierdzenie terenowe wykonuje Z9.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[822 znaków / limit 1300 - OK]</w:t>
      </w:r>
    </w:p>
    <w:p>
      <w:pPr>
        <w:shd w:val="clear" w:color="auto" w:fill="F2F2F2"/>
        <w:spacing w:after="0"/>
      </w:pPr>
      <w:r>
        <w:t xml:space="preserve">Nieosiągnięcie KM-Z4 eliminuje wskaźnik innowacyjności AUC-ROC ≥ 0,85 i walidację predykcji w Z9. Jeśli AUC-ROC &lt; 0,85, PRz wykonuje do 2 iteracji (cechy, technika imbalanced learning, architektura z Z3, kalibracja progu) w oknie 4–6 tygodni przed M27; przy niedoborze zdarzeń uruchamiane są działania z Z2. Wariant zawężony: 2 klasy ładunku (kruchy, wrażliwy temperaturowo) z AUC-ROC ≥ 0,85, zachowuje cechy innowacyjności (predykcja ryzyka z klasą ładunku), a wskaźnik „min. 3 klasy” aktualizujemy w trybie zmiany projektu. Wartość minimalna no-go: AUC-ROC &lt; </w:t>
      </w:r>
      <w:r>
        <w:rPr>
          <w:highlight w:val="yellow"/>
        </w:rPr>
        <w:t>0,75</w:t>
      </w:r>
      <w:r>
        <w:t xml:space="preserve"> dla każdej klasy po 2 iteracjach albo brak przewagi nad detektorem progowym (przyrost AUC &lt; </w:t>
      </w:r>
      <w:r>
        <w:rPr>
          <w:highlight w:val="yellow"/>
        </w:rPr>
        <w:t>0,05</w:t>
      </w:r>
      <w:r>
        <w:t>). Wówczas komitet sterujący w M27 ogranicza zakres funkcji albo przerywa zadanie modelowe; Z7 przyjmuje wtedy model o obniżonych, lecz zmierzonych parametrach.</w:t>
      </w:r>
    </w:p>
    <w:p/>
    <w:p>
      <w:pPr>
        <w:pStyle w:val="Heading2"/>
      </w:pPr>
      <w:r>
        <w:t>KM-Z5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[266 znaków / limit 500 - OK]</w:t>
      </w:r>
    </w:p>
    <w:p>
      <w:pPr>
        <w:shd w:val="clear" w:color="auto" w:fill="F2F2F2"/>
        <w:spacing w:after="0"/>
      </w:pPr>
      <w:r>
        <w:t>Zwalidowany na stanowisku wibracyjnym prototyp programowy algorytmów 3D state estimation (mitygacja MCI i IMU-aided registration) zintegrowany w jednolity pipeline aktualizacji modelu 3D przestrzeni ładunkowej naczepy TIR i przekazany do optymalizacji embedded (Z7).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[825 znaków / limit 1300 - OK]</w:t>
      </w:r>
    </w:p>
    <w:p>
      <w:pPr>
        <w:shd w:val="clear" w:color="auto" w:fill="F2F2F2"/>
        <w:spacing w:after="0"/>
      </w:pPr>
      <w:r>
        <w:t xml:space="preserve">Parametr główny (niepewny): mediana błędu estymacji pozycji bezwzględnej ładunku ≤ 0,30 m oraz P95 ≤ 0,35 m na ≥ 100 sekwencjach na stanowisku wibracyjnym (ISO 8608 kl. D, 5–150 Hz, amplitudy do 4,9 m/s²) z referencją fotogrametryczną. Parametr przemieszczenia względnego (niepewny): błąd estymacji przemieszczenia względnego (ten sam sensor, kolejne klatki) mediana ≤ </w:t>
      </w:r>
      <w:r>
        <w:rPr>
          <w:highlight w:val="yellow"/>
        </w:rPr>
        <w:t>0,03 m</w:t>
      </w:r>
      <w:r>
        <w:t xml:space="preserve"> i P95 ≤ </w:t>
      </w:r>
      <w:r>
        <w:rPr>
          <w:highlight w:val="yellow"/>
        </w:rPr>
        <w:t>0,05 m</w:t>
      </w:r>
      <w:r>
        <w:t>, decydujący o detekcji przemieszczeń ≥ 0,10 m w Z8. Parametr MCI (niepewny): redukcja RMSE głębi ≥ 50% względem wartości bazowej bez mitygacji wyznaczonej w Z1, na ≥ 200 parach map głębi (badanie ablacyjne). Parametr wydajnościowy: częstotliwość aktualizacji modelu 3D ≥ 5 Hz w konfiguracji kamer przyjętej w Z1. Kompletność (nie parametry): integracja modułów MCI i IMU-aided registration w pipeline; pokrycie zakresu drgań 5–150 Hz.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[569 znaków / limit 1300 - OK]</w:t>
      </w:r>
    </w:p>
    <w:p>
      <w:pPr>
        <w:shd w:val="clear" w:color="auto" w:fill="F2F2F2"/>
        <w:spacing w:after="0"/>
      </w:pPr>
      <w:r>
        <w:t>Protokół testów laboratoryjnych PRz podpisany przez kierownika B+R; moduł programowy przekazany Everest11 protokołem zdawczo-odbiorczym jako wejście do Z7. Weryfikacja: 1) błąd pozycji bezwzględnej: raport z pomiarów fotogrametrycznych (mediana, P95, ≥ 100 sekwencji); 2) przemieszczenie względne: raport z tych samych sekwencji (różnice kolejnych klatek względem referencji); 3) redukcja RMSE ≥ 50%: raport badania ablacyjnego (≥ 200 par map, z mitygacją i bez, wartość bazowa z Z1); 4) częstotliwość ≥ 5 Hz: logi znaczników czasu pipeline'u na docelowej konfiguracji.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[792 znaków / limit 1300 - OK]</w:t>
      </w:r>
    </w:p>
    <w:p>
      <w:pPr>
        <w:shd w:val="clear" w:color="auto" w:fill="F2F2F2"/>
        <w:spacing w:after="0"/>
      </w:pPr>
      <w:r>
        <w:t xml:space="preserve">Nieosiągnięcie KM-Z5 uniemożliwia optymalizację embedded w Z7 i blokuje test terenowy błędu pozycji w Z9. Jeśli mediana błędu pozycji &gt; 0,30 m, PRz wykonuje do 2 iteracji (strojenie filtra Kalmana, model geometric-consistency, ewentualnie liczba kamer) w oknie 4–6 tygodni przed M27. Wariant zawężony: mediana 0,30–0,50 m daje lokalizację ładunku na poziomie strefy; zachowuje cechy innowacyjności (model 3D z wielu kamer, detekcja przemieszczeń względnych ≥ 0,10 m), a wskaźnik nr 1 (błąd pozycji) aktualizujemy w trybie zmiany projektu. Wartość minimalna no-go: mediana błędu pozycji &gt; </w:t>
      </w:r>
      <w:r>
        <w:rPr>
          <w:highlight w:val="yellow"/>
        </w:rPr>
        <w:t>0,50 m</w:t>
      </w:r>
      <w:r>
        <w:t xml:space="preserve"> (ponad połowa szerokości europalety) w każdej konfiguracji po 2 iteracjach albo brak redukcji RMSE o co najmniej </w:t>
      </w:r>
      <w:r>
        <w:rPr>
          <w:highlight w:val="yellow"/>
        </w:rPr>
        <w:t>30%</w:t>
      </w:r>
      <w:r>
        <w:t>. Wówczas komitet sterujący w M27 zawęża zakres funkcji 3D albo przerywa zadanie.</w:t>
      </w:r>
    </w:p>
    <w:p/>
    <w:p>
      <w:pPr>
        <w:pStyle w:val="Heading2"/>
      </w:pPr>
      <w:r>
        <w:t>KM-Z6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[304 znaków / limit 500 - OK]</w:t>
      </w:r>
    </w:p>
    <w:p>
      <w:pPr>
        <w:shd w:val="clear" w:color="auto" w:fill="F2F2F2"/>
        <w:spacing w:after="0"/>
      </w:pPr>
      <w:r>
        <w:t>Działający pipeline Proof of Loading i Proof of Condition (fuzja modelu 3D, CV i ML) z podpisem kryptograficznym i mapowaniem na format eFTI, zwalidowany pod względem czasu generowania, pokrycia obligatoryjnych pól eFTI i zgodności treści z ground truth; pełna walidacja terenowa i change detection w Z9.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[911 znaków / limit 1300 - OK]</w:t>
      </w:r>
    </w:p>
    <w:p>
      <w:pPr>
        <w:shd w:val="clear" w:color="auto" w:fill="F2F2F2"/>
        <w:spacing w:after="0"/>
      </w:pPr>
      <w:r>
        <w:t xml:space="preserve">Parametr główny (niepewny): pokrycie ≥ 95% WSZYSTKICH obligatoryjnych pól eFTI (rozporządzenie UE 2020/1056) danymi dokumentu (część pól z TMS Everest11, część z sensorów CargoDT), potwierdzone walidacją schematem XSD i porównaniem z listą pól rozporządzenia wykonawczego. Parametr jakości merytorycznej (niepewny): zgodność kluczowych pól stanu ładunku (klasa uszkodzenia, lokalizacja 3D, znacznik czasu zdarzenia) z ground truth ≥ </w:t>
      </w:r>
      <w:r>
        <w:rPr>
          <w:highlight w:val="yellow"/>
        </w:rPr>
        <w:t>90%</w:t>
      </w:r>
      <w:r>
        <w:t xml:space="preserve"> na próbie ≥ 10% dokumentów, nie mniej niż 50. Parametr wydajnościowy (niepewny): czas generowania PoL i PoC (każdy osobno, mediana) ≤ 30 s oraz opóźnienie przesłania zdarzenia do interfejsu testowego TMS ≤ 2 s, na ≥ 50 cyklach. Kompletność (nie parametry): PoL i PoC w dwóch fazach operacyjnych; eksport eFTI w XML/JSON z walidacją XSD; podpis kryptograficzny dokumentów; interfejs testowy do TMS. Standardowe integracje (Trans.eu, TimoCom, e-CMR) są poza zakresem prac B+R.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[541 znaków / limit 1300 - OK]</w:t>
      </w:r>
    </w:p>
    <w:p>
      <w:pPr>
        <w:shd w:val="clear" w:color="auto" w:fill="F2F2F2"/>
        <w:spacing w:after="0"/>
      </w:pPr>
      <w:r>
        <w:t>Protokół testów Everest11 podpisany przez kierownika B+R. Weryfikacja: 1) pokrycie eFTI: raport walidacji XSD i zestawienie pól wygenerowanych względem listy wszystkich pól obligatoryjnych, z oznaczeniem źródła pola (TMS lub sensory) i pól poza zakresem; 2) zgodność treści: porównanie próby dokumentów z dokumentacją ground truth z Z2 (zdjęcia, protokoły inspekcji), raport zgodności per pole; 3) czas i opóźnienie: logi systemowe z ≥ 50 cykli; 4) kompletność: demonstracja generacji PoL/PoC, podpisu i eksportu eFTI na środowisku testowym.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[772 znaków / limit 1300 - OK]</w:t>
      </w:r>
    </w:p>
    <w:p>
      <w:pPr>
        <w:shd w:val="clear" w:color="auto" w:fill="F2F2F2"/>
        <w:spacing w:after="0"/>
      </w:pPr>
      <w:r>
        <w:t xml:space="preserve">Nieosiągnięcie KM-Z6 uniemożliwia walidację PoC i pokrycia eFTI w Z9. Jeśli czas PoC &gt; 30 s, Everest11 stosuje optymalizację (przetwarzanie przyrostowe, cache modelu 3D, równoległość) lub przenosi część obliczeń na mocniejszą platformę z Z7; jeśli pokrycie eFTI &lt; 95%, rozszerzamy reguły transformacji; do 2 iteracji w oknie 4–6 tygodni przed M27. Wariant zawężony: pokrycie 85–95% z jawnym wykazem pól wymagających danych zewnętrznych; zachowuje funkcję dokumentacyjną (PoL/PoC z wartością dowodową), a wskaźnik pokrycia aktualizujemy w trybie zmiany projektu. Wartość minimalna no-go: pokrycie &lt; </w:t>
      </w:r>
      <w:r>
        <w:rPr>
          <w:highlight w:val="yellow"/>
        </w:rPr>
        <w:t>85%</w:t>
      </w:r>
      <w:r>
        <w:t xml:space="preserve"> albo mediana czasu PoC &gt; </w:t>
      </w:r>
      <w:r>
        <w:rPr>
          <w:highlight w:val="yellow"/>
        </w:rPr>
        <w:t>60 s</w:t>
      </w:r>
      <w:r>
        <w:t xml:space="preserve"> albo zgodność treści &lt; </w:t>
      </w:r>
      <w:r>
        <w:rPr>
          <w:highlight w:val="yellow"/>
        </w:rPr>
        <w:t>80%</w:t>
      </w:r>
      <w:r>
        <w:t xml:space="preserve"> po 2 iteracjach. Wówczas komitet sterujący w M27 ogranicza zakres funkcji dokumentacyjnych albo przerywa zadanie.</w:t>
      </w:r>
    </w:p>
    <w:p/>
    <w:p>
      <w:pPr>
        <w:pStyle w:val="Heading2"/>
      </w:pPr>
      <w:r>
        <w:t>KM-Z7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[328 znaków / limit 500 - OK]</w:t>
      </w:r>
    </w:p>
    <w:p>
      <w:pPr>
        <w:shd w:val="clear" w:color="auto" w:fill="F2F2F2"/>
        <w:spacing w:after="0"/>
      </w:pPr>
      <w:r>
        <w:t>Zintegrowany, zwalidowany środowiskowo system embedded CargoDT realizujący w czasie rzeczywistym i bez łączności internetowej inferencję skompresowanych modeli 3D, CV i ML oraz alert lokalny, z potwierdzoną latencją, częstotliwością aktualizacji modelu 3D i degradacją dokładności; gotowy do instalacji i testów terenowych w Z9.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[896 znaków / limit 1300 - OK]</w:t>
      </w:r>
    </w:p>
    <w:p>
      <w:pPr>
        <w:shd w:val="clear" w:color="auto" w:fill="F2F2F2"/>
        <w:spacing w:after="0"/>
      </w:pPr>
      <w:r>
        <w:t>Parametr główny (niepewny): latencja alertu lokalnego ≤ 1 s (1000 ms), mediana i P95, od zdarzenia sensorycznego do powiadomienia, bez łączności, na ≥ 1000 pomiarów na docelowej platformie embedded, przy jednoczesnej inferencji modeli 3D, CV i ML. Parametr uzupełniający (niepewny): degradacja dokładności modeli skompresowanych ≤ 3 punkty procentowe względem FP32: AUC-ROC ≥ 0,82 dla modelu ML (przy 0,85 w KM-Z4) i mAP@IoU=0,50 ≥ 0,72 dla modeli CV (przy 0,75 w KM-Z8), na zbiorach testowych z Z4 i Z8. Parametr wydajnościowy (niepewny): częstotliwość aktualizacji modelu 3D ≥ 5 Hz na platformie embedded, mierzona w testach stanowiskowych (rig wibracyjny, komora termiczna). Kompletność (nie parametry): platforma ≥ 40 TOPS INT8 (TOPS: jednostka branżowa, brak odpowiednika SI), obudowa IP67, zakres od −25 do +70°C, drgania ISO 8608 kl. D, autonomia ≥ 72 h; testy termiczne, wibracyjne i EMC.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[645 znaków / limit 1300 - OK]</w:t>
      </w:r>
    </w:p>
    <w:p>
      <w:pPr>
        <w:shd w:val="clear" w:color="auto" w:fill="F2F2F2"/>
        <w:spacing w:after="0"/>
      </w:pPr>
      <w:r>
        <w:t>Protokół testów embedded opracowany przez Everest11 z wykorzystaniem infrastruktury PRz udostępnionej w ramach konsorcjum; podpisany przez kierownika B+R, a PRz potwierdza udostępnienie infrastruktury. Weryfikacja: 1) latencja: log z ≥ 1000 pomiarów bez łączności (mediana, P95); 2) degradacja: raport porównawczy FP32 i INT8 na zbiorach testowych z Z4 i Z8; 3) częstotliwość ≥ 5 Hz: logi znaczników czasu aktualizacji modelu 3D na rigu wibracyjnym i w komorze termicznej, tą samą metodą co w Z9; 4) kompletność: raporty z testów termicznych, wibracyjnych i EMC, karta zgodności platformy. Protokół zdawczo-odbiorczy systemu jest wejściem do Z9.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[788 znaków / limit 1300 - OK]</w:t>
      </w:r>
    </w:p>
    <w:p>
      <w:pPr>
        <w:shd w:val="clear" w:color="auto" w:fill="F2F2F2"/>
        <w:spacing w:after="0"/>
      </w:pPr>
      <w:r>
        <w:t xml:space="preserve">Nieosiągnięcie KM-Z7 uniemożliwia instalację systemu w Z9 i blokuje testy terenowe. Jeśli latencja &gt; 1 s, Everest11 stosuje silniejszą kompresję, optymalizację potoku (batching, TensorRT) lub mocniejszą platformę i powtarza pomiary; jeśli degradacja &gt; 3 pp, część modeli pozostaje w wyższej precyzji (kosztem latencji) albo wraca do douczenia w Z4/Z8. Do 2 iteracji w oknie 4–6 tygodni przed M27. Wariant zawężony: uruchomienie na edge wyłącznie modelu ML i alertu (bez CV), z CV po stronie TMS; zachowuje funkcję alertu offline, a wskaźnik latencji dotyczy wtedy ML. Wartość minimalna no-go: latencja P95 &gt; </w:t>
      </w:r>
      <w:r>
        <w:rPr>
          <w:highlight w:val="yellow"/>
        </w:rPr>
        <w:t>2 s</w:t>
      </w:r>
      <w:r>
        <w:t xml:space="preserve"> albo degradacja &gt; </w:t>
      </w:r>
      <w:r>
        <w:rPr>
          <w:highlight w:val="yellow"/>
        </w:rPr>
        <w:t>6 pp</w:t>
      </w:r>
      <w:r>
        <w:t xml:space="preserve"> po 2 iteracjach albo częstotliwość modelu 3D &lt; </w:t>
      </w:r>
      <w:r>
        <w:rPr>
          <w:highlight w:val="yellow"/>
        </w:rPr>
        <w:t>2 Hz</w:t>
      </w:r>
      <w:r>
        <w:t>. Wówczas komitet sterujący w M27 zmienia platformę lub zakres funkcji offline, albo przerywa zadanie.</w:t>
      </w:r>
    </w:p>
    <w:p/>
    <w:p>
      <w:pPr>
        <w:pStyle w:val="Heading2"/>
      </w:pPr>
      <w:r>
        <w:t>KM-Z8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[363 znaków / limit 500 - OK]</w:t>
      </w:r>
    </w:p>
    <w:p>
      <w:pPr>
        <w:shd w:val="clear" w:color="auto" w:fill="F2F2F2"/>
        <w:spacing w:after="0"/>
      </w:pPr>
      <w:r>
        <w:t>Wytrenowane modele CV (Instance Segmentation) weryfikacji zabezpieczeń transportowych i zwalidowany moduł change detection (fuzja modelu 3D i CV) dla przestrzeni ładunkowej naczepy TIR, z finalną taksonomią TSL v2.0; modele w wersji release candidate w M26 przekazane Everest11 do kompresji (Z7) i generacji PoL/PoC (Z6), moduł change detection do walidacji w Z9.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[780 znaków / limit 1300 - OK]</w:t>
      </w:r>
    </w:p>
    <w:p>
      <w:pPr>
        <w:shd w:val="clear" w:color="auto" w:fill="F2F2F2"/>
        <w:spacing w:after="0"/>
      </w:pPr>
      <w:r>
        <w:t xml:space="preserve">Parametr główny (niepewny): mAP@IoU=0,50 ≥ 0,75 dla każdej z ≥ 5 klas zabezpieczeń (model FP32) na zbiorze testowym ≥ 2000 obrazów, z 95% przedziałem ufności; mAP = 1,0 oznacza wynik idealny. Parametr change detection (niepewny): F1 ≥ 0,85 względem etykiet referencyjnych z inspekcji z Z2 na ≥ 50 cyklach załadunek–rozładunek, dla przemieszczeń ≥ 0,10 m, z podaniem precyzji i recall (próg 0,10 m jest ponad trzykrotnie większy niż mediana błędu przemieszczenia względnego z Z5). Kompletność (nie parametry): finalna taksonomia v2.0 (min. 5 klas głównych × 2–4 podklasy) z kryteriami poprawności i relacjami przestrzennymi; augmentacja domenowa (rozmycie od drgań, domena NIR, okluzje); macierz pomyłek per klasa. Wersja release candidate w M26 spełnia progi pośrednie </w:t>
      </w:r>
      <w:r>
        <w:rPr>
          <w:highlight w:val="yellow"/>
        </w:rPr>
        <w:t>mAP ≥ 0,70</w:t>
      </w:r>
      <w:r>
        <w:t>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[611 znaków / limit 1300 - OK]</w:t>
      </w:r>
    </w:p>
    <w:p>
      <w:pPr>
        <w:shd w:val="clear" w:color="auto" w:fill="F2F2F2"/>
        <w:spacing w:after="0"/>
      </w:pPr>
      <w:r>
        <w:t>Protokół testowy PRz podpisany przez kierownika B+R. Weryfikacja: 1) mAP: raport per klasa na zbiorze testowym ≥ 2000 obrazów; 2) F1 change detection: porównanie z etykietami referencyjnymi z inspekcji z Z2 na ≥ 50 cyklach, z precyzją i recall; 3) kompletność: dokumentacja taksonomii v2.0 i macierz pomyłek. Modele CV przekazane Everest11 protokołem zdawczo-odbiorczym w wersji RC do M26 (wejście dla Z6 i Z7 oraz Z9); moduł change detection (zależny od modelu 3D z Z5) przekazany w M27–M29 do walidacji w Z9. Metodykę walidacji i zamrożony skrypt ewaluacyjny dla Z9 zatwierdza protokół Z8 (odbiór metodyczny).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[866 znaków / limit 1300 - OK]</w:t>
      </w:r>
    </w:p>
    <w:p>
      <w:pPr>
        <w:shd w:val="clear" w:color="auto" w:fill="F2F2F2"/>
        <w:spacing w:after="0"/>
      </w:pPr>
      <w:r>
        <w:t xml:space="preserve">Nieosiągnięcie KM-Z8 eliminuje wskaźnik mAP ≥ 0,75 i uniemożliwia generowanie PoL/PoC (część CV) oraz pełną walidację w Z9. Jeśli mAP &lt; 0,75 dla klasy, PRz rozszerza augmentację domenową i dane trudnych przypadków, zmienia architekturę z Z3 lub doprecyzowuje kryteria klas; do 2 iteracji w oknie 4–6 tygodni przed M26. Dla Z8 przyjmujemy wyjątek: przy terminie M30 mieści się jedna iteracja ok. 4 tygodni po wynikach Fazy B. Wariant zawężony: min. 3 z 5 klas, z priorytetem dla pasów i klinów (EN 12195, najbardziej uniwersalne zabezpieczenia); zachowuje automatyczną weryfikację kluczowych zabezpieczeń, a wskaźnik „min. 5 klas” aktualizujemy w trybie zmiany projektu. Wartość minimalna no-go: mAP &lt; </w:t>
      </w:r>
      <w:r>
        <w:rPr>
          <w:highlight w:val="yellow"/>
        </w:rPr>
        <w:t>0,60</w:t>
      </w:r>
      <w:r>
        <w:t xml:space="preserve"> dla pasów lub klinów albo F1 change detection &lt; </w:t>
      </w:r>
      <w:r>
        <w:rPr>
          <w:highlight w:val="yellow"/>
        </w:rPr>
        <w:t>0,70</w:t>
      </w:r>
      <w:r>
        <w:t xml:space="preserve"> po iteracjach. Wówczas komitet sterujący ogranicza zakres funkcji CV albo wydziela je do prac po projekcie.</w:t>
      </w:r>
    </w:p>
    <w:p/>
    <w:p>
      <w:pPr>
        <w:pStyle w:val="Heading2"/>
      </w:pPr>
      <w:r>
        <w:t>KM-Z9</w:t>
      </w:r>
    </w:p>
    <w:p>
      <w:r>
        <w:rPr>
          <w:b/>
        </w:rPr>
        <w:t>Nazwa kamienia milowego</w:t>
      </w:r>
      <w:r>
        <w:rPr>
          <w:color w:val="595959"/>
          <w:sz w:val="18"/>
        </w:rPr>
        <w:t xml:space="preserve">  [348 znaków / limit 500 - OK]</w:t>
      </w:r>
    </w:p>
    <w:p>
      <w:pPr>
        <w:shd w:val="clear" w:color="auto" w:fill="F2F2F2"/>
        <w:spacing w:after="0"/>
      </w:pPr>
      <w:r>
        <w:t>Zwalidowany w rzeczywistej eksploatacji prototyp systemu CargoDT (zintegrowane komponenty Z4, Z5, Z6, Z7 i Z8, z pełnym Proof of Condition i warstwą change detection) z potwierdzonym na flocie partnera testowego zestawem KPI, według ścieżki audytu zapewniającej niezależność wyników, oraz podstawą techniczną planowanego zgłoszenia patentowego EPO.</w:t>
      </w:r>
    </w:p>
    <w:p/>
    <w:p>
      <w:r>
        <w:rPr>
          <w:b/>
        </w:rPr>
        <w:t>Parametry</w:t>
      </w:r>
      <w:r>
        <w:rPr>
          <w:color w:val="595959"/>
          <w:sz w:val="18"/>
        </w:rPr>
        <w:t xml:space="preserve">  [873 znaków / limit 1300 - OK]</w:t>
      </w:r>
    </w:p>
    <w:p>
      <w:pPr>
        <w:shd w:val="clear" w:color="auto" w:fill="F2F2F2"/>
        <w:spacing w:after="0"/>
      </w:pPr>
      <w:r>
        <w:t xml:space="preserve">Parametry (niepewne, przeniesienie z laboratorium w ruch): a) AUC-ROC modelu ML po kompresji ≥ 0,82 dla ≥ 3 klas ładunku na ≥ 180 kursach naturalnych, ≥ 30 ZR (≥ 10 na klasę), z 95% przedziałem ufności; b) mAP@IoU=0,50 ≥ </w:t>
      </w:r>
      <w:r>
        <w:rPr>
          <w:highlight w:val="yellow"/>
        </w:rPr>
        <w:t>0,72</w:t>
      </w:r>
      <w:r>
        <w:t xml:space="preserve"> dla ≥ 5 klas zabezpieczeń na ≥ 200 obrazach terenowych; c) latencja alertu P95 ≤ 1 s na ≥ 500 zdarzeniach bez łączności; d) czas PoC (mediana) ≤ 30 s na ≥ 200 cyklach; e) błąd pozycji 3D: mediana ≤ 0,30 m, P95 ≤ 0,35 m na ≥ 1000 pomiarach fotogrametrycznych; f) częstotliwość aktualizacji modelu 3D ≥ 5 Hz; g) uptime ≥ 95%; h) trafność alertów na poziomie kursu: precyzja ≥ </w:t>
      </w:r>
      <w:r>
        <w:rPr>
          <w:highlight w:val="yellow"/>
        </w:rPr>
        <w:t>0,70</w:t>
      </w:r>
      <w:r>
        <w:t xml:space="preserve">, czułość ≥ </w:t>
      </w:r>
      <w:r>
        <w:rPr>
          <w:highlight w:val="yellow"/>
        </w:rPr>
        <w:t>0,80</w:t>
      </w:r>
      <w:r>
        <w:t xml:space="preserve"> (odrębna metryka systemu, nie AUC). Wskaźnik operacyjny (nie parametr): wykorzystanie przestrzeni ≥ 80% jako efekt u operatora. Kompletność: ≥ 180 kursów na ≥ 3 pojazdach; pełny PoC z change detection; protokół zamrożenia modeli i skryptu przed Fazą B.</w:t>
      </w:r>
    </w:p>
    <w:p/>
    <w:p>
      <w:r>
        <w:rPr>
          <w:b/>
        </w:rPr>
        <w:t>Opis sposobu weryfikacji osiągnięcia kamienia milowego</w:t>
      </w:r>
      <w:r>
        <w:rPr>
          <w:color w:val="595959"/>
          <w:sz w:val="18"/>
        </w:rPr>
        <w:t xml:space="preserve">  [759 znaków / limit 1300 - OK]</w:t>
      </w:r>
    </w:p>
    <w:p>
      <w:pPr>
        <w:shd w:val="clear" w:color="auto" w:fill="F2F2F2"/>
        <w:spacing w:after="0"/>
      </w:pPr>
      <w:r>
        <w:t>Raport techniczny Everest11 z walidacji terenowej (logi systemowe, dane kursów, wyniki KPI). Weryfikacja: a) AUC-ROC: skrypt ewaluacyjny zamrożony protokołem z sumą kontrolną, uruchamiany przez osobę niezależną od Natanek Logistics i modelowania, na danych z logu niemodyfikowalnego (append-only, podpis kryptograficzny); inspekcje ground truth ślepe względem predykcji, ze zdjęciami ze znacznikiem czasu, ≥ 10% powtórnie sprawdzane przez drugą osobę Everest11; b) mAP: na obrazach terenowych z anotacją; c–g) logi systemowe i pomiary fotogrametryczne; h) macierz alertów na poziomie kursu. Protokół odbioru podpisują kierownik B+R i kierownik zarządzający; nie podpisuje go pracownik odbiorcy wdrożenia. PRz weryfikuje metodykę w Z8, bez prac i kosztów w Z9.</w:t>
      </w:r>
    </w:p>
    <w:p/>
    <w:p>
      <w:r>
        <w:rPr>
          <w:b/>
        </w:rPr>
        <w:t>Opis wpływu nieosiągnięcia kamienia milowego</w:t>
      </w:r>
      <w:r>
        <w:rPr>
          <w:color w:val="595959"/>
          <w:sz w:val="18"/>
        </w:rPr>
        <w:t xml:space="preserve">  [861 znaków / limit 1300 - OK]</w:t>
      </w:r>
    </w:p>
    <w:p>
      <w:pPr>
        <w:shd w:val="clear" w:color="auto" w:fill="F2F2F2"/>
        <w:spacing w:after="0"/>
      </w:pPr>
      <w:r>
        <w:t xml:space="preserve">Nieosiągnięcie KM-Z9 oznacza brak walidacji w warunkach rzeczywistych i brak podstawy faktycznej zgłoszenia EPO. Parametry sprzętowe (latencja, odporność, wydajność) można potwierdzić stanowiskowo, ale AUC-ROC i mAP na zdarzeniach naturalnych są niezbywalne dla TRL 8. Jeśli montaż na pojeździe się opóźni ponad </w:t>
      </w:r>
      <w:r>
        <w:rPr>
          <w:highlight w:val="yellow"/>
        </w:rPr>
        <w:t>8 tygodni</w:t>
      </w:r>
      <w:r>
        <w:t xml:space="preserve">, TRL 8 przesuwa się poza projekt, a wynikiem projektu pozostaje TRL 7 (jako skutek materializacji ryzyka, bez zmiany deklarowanych wskaźników). Jeśli wskaźnik AI nie przenosi się na teren, w M30 (okno ≤ 4 tygodnie) wykonujemy rekalibrację progów i fine-tuning oraz walidację potwierdzającą; zmiany architektury i reanotacje wykonuje PRz w Z8 po RC w M26. Wartość minimalna no-go: AUC-ROC &lt; </w:t>
      </w:r>
      <w:r>
        <w:rPr>
          <w:highlight w:val="yellow"/>
        </w:rPr>
        <w:t>0,70</w:t>
      </w:r>
      <w:r>
        <w:t xml:space="preserve"> albo mAP &lt; </w:t>
      </w:r>
      <w:r>
        <w:rPr>
          <w:highlight w:val="yellow"/>
        </w:rPr>
        <w:t>0,60</w:t>
      </w:r>
      <w:r>
        <w:t xml:space="preserve"> po oknie korekt: wówczas ograniczamy zakres wdrożenia do klas i funkcji spełniających progi i aktualizujemy wskaźniki rezultatu.</w:t>
      </w:r>
    </w:p>
    <w:p/>
    <w:p>
      <w:pPr>
        <w:pStyle w:val="Heading1"/>
      </w:pPr>
      <w:r>
        <w:t>5. Ryzyka (K3-25..K3-32)</w:t>
      </w:r>
    </w:p>
    <w:p>
      <w:r>
        <w:t>R1–R5 i R9: zastąp pola „Opis ryzyka” i „Zapobieganie ryzyku” (nazwy bez zmian). R10, R11 i R12 to nowe ryzyka (Typ ryzyka: R10 inne, R11 inne, R12 finansowe/inne). Numeracja R10–R12 jest propozycją.</w:t>
      </w:r>
    </w:p>
    <w:p>
      <w:pPr>
        <w:pStyle w:val="Heading2"/>
      </w:pPr>
      <w:r>
        <w:t>R1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[157 znaków / limit 200 - OK]</w:t>
      </w:r>
    </w:p>
    <w:p>
      <w:pPr>
        <w:shd w:val="clear" w:color="auto" w:fill="F2F2F2"/>
        <w:spacing w:after="0"/>
      </w:pPr>
      <w:r>
        <w:t>Niewystarczająca dokładność rekonstrukcji 3D przestrzeni ładunkowej (pokrycie, pozycjonowanie) z powodu interferencji kamer ToF i drgań naczepy (Z1, Z5) - R1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[900 znaków / limit 2000 - OK]</w:t>
      </w:r>
    </w:p>
    <w:p>
      <w:pPr>
        <w:shd w:val="clear" w:color="auto" w:fill="F2F2F2"/>
        <w:spacing w:after="0"/>
      </w:pPr>
      <w:r>
        <w:t xml:space="preserve">Etap: badania przemysłowe (Z1, PRz) i prace rozwojowe (Z5, PRz). Ryzyko nieosiągnięcia: pokrycia kubatury ≥ 95% przy ≤ 4 kamerach (KM-Z1), mediany błędu pozycji ≤ 0,30 m i P95 ≤ 0,35 m, błędu przemieszczenia względnego (mediana ≤ </w:t>
      </w:r>
      <w:r>
        <w:rPr>
          <w:highlight w:val="yellow"/>
        </w:rPr>
        <w:t>0,03 m</w:t>
      </w:r>
      <w:r>
        <w:t>), redukcji RMSE głębi ≥ 50% oraz aktualizacji modelu 3D ≥ 5 Hz (KM-Z5). Źródła niepewności: 1) interferencja kamer ToF (MCI) i błędy wielościeżkowe (MPI) w zamkniętej, metalowej przestrzeni, nieopisane w literaturze dla takiego środowiska; 2) kompensacja drgań 8–25 Hz przy łączeniu map głębi: metody ToF-IMU i Visual SLAM walidowano dla scen otwartych. Prawdopodobieństwo: średnie. Wpływ: obniżona dokładność 3D pogarsza wejście dla Z4 i Z8 oraz jakość rezultatu, może wydłużyć prace (terminowość) i zawęzić zakres (jakość). Wpływ na innowacyjność: wskaźnik nr 1 (błąd pozycji) i cecha „model 3D z wielu kamer w czasie rzeczywistym” zależą bezpośrednio od KM-Z5.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[1116 znaków / limit 2000 - OK]</w:t>
      </w:r>
    </w:p>
    <w:p>
      <w:pPr>
        <w:shd w:val="clear" w:color="auto" w:fill="F2F2F2"/>
        <w:spacing w:after="0"/>
      </w:pPr>
      <w:r>
        <w:t>Zapobieganie: 1) eksperyment MCI/MPI w Z1 wyznacza wartość bazową błędu głębi i konfigurację przed instrumentacją pojazdów; 2) algorytm adaptacyjny MCI i kompensacja drgań strojona do widma 8–25 Hz (Z5); 3) referencja fotogrametryczna na stanowisku wibracyjnym (Z5) i w terenie co ok. 500 km (Z9). Zasada: do 2 iteracji korekcyjnych w oknie 4–6 tygodni przed danym kamieniem milowym.</w:t>
      </w:r>
    </w:p>
    <w:p>
      <w:pPr>
        <w:shd w:val="clear" w:color="auto" w:fill="F2F2F2"/>
        <w:spacing w:after="0"/>
      </w:pPr>
      <w:r>
        <w:t>Minimalizacja skutków: pokrycie 85–95% oznacza wariant zawężony z wyłączeniem stref niekrytycznych (narożniki); mediana błędu pozycji 0,30–0,50 m daje lokalizację na poziomie strefy ładunku z zachowaniem detekcji przemieszczeń względnych ≥ 0,10 m. Wariant zawężony zachowuje cechy innowacyjności (model 3D z wielu kamer w czasie rzeczywistym), a wskaźnik nr 1 i pokrycie aktualizujemy w trybie zmiany projektu.</w:t>
      </w:r>
    </w:p>
    <w:p>
      <w:pPr>
        <w:shd w:val="clear" w:color="auto" w:fill="F2F2F2"/>
        <w:spacing w:after="0"/>
      </w:pPr>
      <w:r>
        <w:t xml:space="preserve">Warunki no-go (po 2 iteracjach): pokrycie &lt; </w:t>
      </w:r>
      <w:r>
        <w:rPr>
          <w:highlight w:val="yellow"/>
        </w:rPr>
        <w:t>85%</w:t>
      </w:r>
      <w:r>
        <w:t xml:space="preserve"> w każdym wariancie ≤ 4 kamer albo mediana błędu pozycji &gt; </w:t>
      </w:r>
      <w:r>
        <w:rPr>
          <w:highlight w:val="yellow"/>
        </w:rPr>
        <w:t>0,50 m</w:t>
      </w:r>
      <w:r>
        <w:t xml:space="preserve"> (ponad połowa szerokości europalety) albo redukcja RMSE &lt; </w:t>
      </w:r>
      <w:r>
        <w:rPr>
          <w:highlight w:val="yellow"/>
        </w:rPr>
        <w:t>30%</w:t>
      </w:r>
      <w:r>
        <w:t>. Decyzja komitetu sterującego w M9 (Z1) lub M27 (Z5): zmiana architektury sensorycznej (np. EO ze światłem strukturalnym) albo przerwanie zadania.</w:t>
      </w:r>
    </w:p>
    <w:p/>
    <w:p>
      <w:pPr>
        <w:pStyle w:val="Heading2"/>
      </w:pPr>
      <w:r>
        <w:t>R2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[155 znaków / limit 200 - OK]</w:t>
      </w:r>
    </w:p>
    <w:p>
      <w:pPr>
        <w:shd w:val="clear" w:color="auto" w:fill="F2F2F2"/>
        <w:spacing w:after="0"/>
      </w:pPr>
      <w:r>
        <w:t>Nieosiągnięcie AUC-ROC ≥0,85 modelu predykcji ryzyka uszkodzenia ładunku z powodu silnego niezbalansowania klas i braku datasetu treningowego (Z2, Z4) - R2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[1056 znaków / limit 2000 - OK]</w:t>
      </w:r>
    </w:p>
    <w:p>
      <w:pPr>
        <w:shd w:val="clear" w:color="auto" w:fill="F2F2F2"/>
        <w:spacing w:after="0"/>
      </w:pPr>
      <w:r>
        <w:t xml:space="preserve">Etap: badania przemysłowe (dataset, Z2, Everest11) i prace rozwojowe (model, Z4, PRz). Ryzyko nieosiągnięcia AUC-ROC ≥ 0,85 dla ≥ 3 klas ładunku (model FP32, test naturalny). Niepewność potwierdza luka badawcza: przeszukanie IEEE Xplore, Scopus i Google Scholar (maj 2026) nie wykazało modelu ML ryzyka uszkodzenia z sygnałów in-transit z klasą ładunku i kumulacją narażenia; Neupane i in. (2025) wskazują brak zunifikowanej metodyki dla niezbalansowania wynikającego z heterogeniczności klas. Dwa problemy: 1) rzadkość zdarzeń (uszkodzenia 1–3% przesyłek, stosunek klas 1:30–1:100), więc zdarzenia naturalne nie wystarczą do progu liczności: spodziewamy się ok. </w:t>
      </w:r>
      <w:r>
        <w:rPr>
          <w:highlight w:val="yellow"/>
        </w:rPr>
        <w:t>20–40</w:t>
      </w:r>
      <w:r>
        <w:t xml:space="preserve"> ZR naturalnych w Z2 (≥ 50 kursów, ok. </w:t>
      </w:r>
      <w:r>
        <w:rPr>
          <w:highlight w:val="yellow"/>
        </w:rPr>
        <w:t>8</w:t>
      </w:r>
      <w:r>
        <w:t xml:space="preserve"> przesyłek na kurs, ZR </w:t>
      </w:r>
      <w:r>
        <w:rPr>
          <w:highlight w:val="yellow"/>
        </w:rPr>
        <w:t>5–10%</w:t>
      </w:r>
      <w:r>
        <w:t>), a próg to ≥ 50 ZR na klasę (≥ 250), uzupełniane scenariuszami kontrolowanymi; 2) brak publicznego datasetu. Prawdopodobieństwo: średnie/podwyższone. Wpływ: AUC poniżej progu obniża jakość funkcji predykcji (cecha innowacyjności „predykcja ryzyka z klasą ładunku”), a niedobór danych opóźnia modelowanie (terminowość).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[1320 znaków / limit 2000 - OK]</w:t>
      </w:r>
    </w:p>
    <w:p>
      <w:pPr>
        <w:shd w:val="clear" w:color="auto" w:fill="F2F2F2"/>
        <w:spacing w:after="0"/>
      </w:pPr>
      <w:r>
        <w:t>Zapobieganie: 1) wczesne, ciągłe gromadzenie danych w Z2 z protokołem inspekcji ślepej; 2) definicja zdarzenia ryzyka (uszkodzenie lub przemieszczenie ≥ 0,10 m potwierdzone inspekcją) zwiększająca liczność przy etykiecie niezależnej od sygnałów; 3) porównanie technik imbalanced learning (SMOTE/ADASYN, cost-sensitive, ensemble) z badaniem ablacyjnym; 4) podział danych: kontrolowane i syntetyczne tylko w treningu i osobnym teście kontrolowanym, test naturalny i walidacja Z9 wyłącznie na danych naturalnych (≥ 30 ZR, ≥ 10 na klasę); 5) AUC-ROC i AUC-PR z 95% przedziałem ufności.</w:t>
      </w:r>
    </w:p>
    <w:p>
      <w:pPr>
        <w:shd w:val="clear" w:color="auto" w:fill="F2F2F2"/>
        <w:spacing w:after="0"/>
      </w:pPr>
      <w:r>
        <w:t>Minimalizacja skutków: do 2 iteracji korekcyjnych w oknie 4–6 tygodni przed KM-Z4; przy niedoborze zdarzeń druga kampania kontrolowana i wydłużenie rejestracji w Z2. Wariant zawężony: 2 klasy ładunku (kruchy, wrażliwy temperaturowo) z AUC-ROC ≥ 0,85, jako udokumentowany wyjątek, a nie alternatywna definicja wskaźnika; zachowuje cechy innowacyjności, a wskaźnik „min. 3 klasy” aktualizujemy w trybie zmiany projektu. W Z9 AUC-ROC po kompresji ≥ 0,82 (spadek ≤ 3 pp).</w:t>
      </w:r>
    </w:p>
    <w:p>
      <w:pPr>
        <w:shd w:val="clear" w:color="auto" w:fill="F2F2F2"/>
        <w:spacing w:after="0"/>
      </w:pPr>
      <w:r>
        <w:t xml:space="preserve">No-go: AUC-ROC &lt; </w:t>
      </w:r>
      <w:r>
        <w:rPr>
          <w:highlight w:val="yellow"/>
        </w:rPr>
        <w:t>0,75</w:t>
      </w:r>
      <w:r>
        <w:t xml:space="preserve"> w każdej klasie po 2 iteracjach albo przyrost AUC względem detektora progowego &lt; </w:t>
      </w:r>
      <w:r>
        <w:rPr>
          <w:highlight w:val="yellow"/>
        </w:rPr>
        <w:t>0,05</w:t>
      </w:r>
      <w:r>
        <w:t xml:space="preserve"> albo &lt; </w:t>
      </w:r>
      <w:r>
        <w:rPr>
          <w:highlight w:val="yellow"/>
        </w:rPr>
        <w:t>30</w:t>
      </w:r>
      <w:r>
        <w:t xml:space="preserve"> ZR łącznie w ≥ 3 klasach (KM-Z2). Decyzja komitetu sterującego w M18 (Z2) lub M27 (Z4): ograniczenie zakresu funkcji albo przerwanie zadania modelowego.</w:t>
      </w:r>
    </w:p>
    <w:p/>
    <w:p>
      <w:pPr>
        <w:pStyle w:val="Heading2"/>
      </w:pPr>
      <w:r>
        <w:t>R3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[152 znaków / limit 200 - OK]</w:t>
      </w:r>
    </w:p>
    <w:p>
      <w:pPr>
        <w:shd w:val="clear" w:color="auto" w:fill="F2F2F2"/>
        <w:spacing w:after="0"/>
      </w:pPr>
      <w:r>
        <w:t>Nieosiągnięcie mAP@IoU=0,50 ≥0,75 wizyjnej detekcji zabezpieczeń ładunku z powodu braku taksonomii i datasetu oraz okluzji w ruchomej naczepie (Z8) - R3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[909 znaków / limit 2000 - OK]</w:t>
      </w:r>
    </w:p>
    <w:p>
      <w:pPr>
        <w:shd w:val="clear" w:color="auto" w:fill="F2F2F2"/>
        <w:spacing w:after="0"/>
      </w:pPr>
      <w:r>
        <w:t>Etap: prace rozwojowe (Z8, PRz). Ryzyko nieosiągnięcia mAP@IoU=0,50 ≥ 0,75 dla ≥ 5 klas zabezpieczeń na zbiorze testowym ≥ 2000 obrazów oraz F1 ≥ 0,85 modułu change detection dla przemieszczeń ≥ 0,10 m. Brak punktu odniesienia: żaden system ani praca naukowa nie realizuje wizyjnej weryfikacji mocowania w ruchomej naczepie (substytut magazynowy Ega 2025 dotyczy środowiska statycznego). Trzy problemy: 1) brak taksonomii klas zabezpieczeń zgodnej z EN 12195 (opracowanie w Z3, walidacja κ ≥ 0,80); 2) brak datasetu (Z2); 3) okluzje, zmienne oświetlenie NIR i drgania wymagające domain adaptation niewalidowanego dla tej kombinacji. Prawdopodobieństwo: średnie/podwyższone. Wpływ: niedotrzymanie progu obniża wiarygodność dowodu PoL i jakość rezultatu, a rozbudowa datasetu lub taksonomii może wydłużyć prace (terminowość). Wpływ na innowacyjność: cecha „automatyczna weryfikacja zabezpieczeń” i wskaźnik mAP.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[1103 znaków / limit 2000 - OK]</w:t>
      </w:r>
    </w:p>
    <w:p>
      <w:pPr>
        <w:shd w:val="clear" w:color="auto" w:fill="F2F2F2"/>
        <w:spacing w:after="0"/>
      </w:pPr>
      <w:r>
        <w:t>Zapobieganie: 1) taksonomia z konsultacją ekspertów TSL przed anotacją, walidacja κ na próbie pilotażowej w M10; 2) etapowa anotacja datasetu z kontrolą zgodności; 3) augmentacja domenowa (rozmycie od drgań, domena NIR, okluzje), transfer learning z modeli pretrenowanych; 4) ewaluacja na zbiorze testowym i etykietach z inspekcji (Z2); 5) wersja release candidate w M26 i wczesna iteracja korekt.</w:t>
      </w:r>
    </w:p>
    <w:p>
      <w:pPr>
        <w:shd w:val="clear" w:color="auto" w:fill="F2F2F2"/>
        <w:spacing w:after="0"/>
      </w:pPr>
      <w:r>
        <w:t>Minimalizacja skutków: do 2 iteracji w oknie 4–6 tygodni przed M26 (dla Z8 przy terminie M30 mieści się jedna iteracja ok. 4 tygodni po Fazie B). Wariant zawężony: min. 3 z 5 klas, z priorytetem dla pasów i klinów (EN 12195, najbardziej uniwersalne zabezpieczenia); siatki, separatory i blokady jako pierwsze do odrzucenia. Wariant jest udokumentowanym wyjątkiem, zachowuje automatyczną weryfikację kluczowych zabezpieczeń, a wskaźnik „min. 5 klas” aktualizujemy w trybie zmiany projektu.</w:t>
      </w:r>
    </w:p>
    <w:p>
      <w:pPr>
        <w:shd w:val="clear" w:color="auto" w:fill="F2F2F2"/>
        <w:spacing w:after="0"/>
      </w:pPr>
      <w:r>
        <w:t xml:space="preserve">No-go: mAP &lt; </w:t>
      </w:r>
      <w:r>
        <w:rPr>
          <w:highlight w:val="yellow"/>
        </w:rPr>
        <w:t>0,60</w:t>
      </w:r>
      <w:r>
        <w:t xml:space="preserve"> dla pasów lub klinów albo F1 change detection &lt; </w:t>
      </w:r>
      <w:r>
        <w:rPr>
          <w:highlight w:val="yellow"/>
        </w:rPr>
        <w:t>0,70</w:t>
      </w:r>
      <w:r>
        <w:t xml:space="preserve"> po iteracjach. Decyzja komitetu sterującego (M26 dla RC, M30 końcowa): ograniczenie zakresu funkcji CV albo wydzielenie jej do prac po projekcie.</w:t>
      </w:r>
    </w:p>
    <w:p/>
    <w:p>
      <w:pPr>
        <w:pStyle w:val="Heading2"/>
      </w:pPr>
      <w:r>
        <w:t>R4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[179 znaków / limit 200 - OK]</w:t>
      </w:r>
    </w:p>
    <w:p>
      <w:pPr>
        <w:shd w:val="clear" w:color="auto" w:fill="F2F2F2"/>
        <w:spacing w:after="0"/>
      </w:pPr>
      <w:r>
        <w:t>Niedotrzymanie latencji edge P95 ≤1000 ms / wydajności obliczeniowej (≥40 TOPS) i odporności IP67 po kompresji modeli AI oraz brak potwierdzenia w testach terenowych (Z7, Z9) - R4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[789 znaków / limit 2000 - OK]</w:t>
      </w:r>
    </w:p>
    <w:p>
      <w:pPr>
        <w:shd w:val="clear" w:color="auto" w:fill="F2F2F2"/>
        <w:spacing w:after="0"/>
      </w:pPr>
      <w:r>
        <w:t>Etap: prace rozwojowe (Z7, Everest11) i testy terenowe (Z9, TRL 7→8). Ryzyko, że kompresja modeli (INT8, pruning, destylacja) nie utrzyma jednocześnie: latencji alertu P95 ≤ 1 s bez łączności, degradacji dokładności ≤ 3 pp (AUC-ROC ≥ 0,82, mAP ≥ 0,72), aktualizacji modelu 3D ≥ 5 Hz oraz wymagań energetycznych, termicznych i środowiskowych (IP67, od −25 do +70°C, drgania ISO 8608 kl. D). Dodatkowo domain shift: modele potwierdzone laboratoryjnie mogą nie utrzymać dokładności w ruchu (≥ 3 pojazdy). Prawdopodobieństwo: średnie. Wpływ: przekroczenie latencji lub utrata dokładności obniża jakość alertu offline (cecha innowacyjności), a negatywne wyniki terenowe mogą wymusić powrót do prac rozwojowych (terminowość, zakres). TOPS jest jednostką branżową, nieposiadającą odpowiednika SI.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[1209 znaków / limit 2000 - OK]</w:t>
      </w:r>
    </w:p>
    <w:p>
      <w:pPr>
        <w:shd w:val="clear" w:color="auto" w:fill="F2F2F2"/>
        <w:spacing w:after="0"/>
      </w:pPr>
      <w:r>
        <w:t>Zapobieganie: 1) trenowanie modeli z uwzględnieniem ograniczeń sprzętowych i profilowanie na docelowej platformie ≥ 40 TOPS; 2) porównanie wariantów kompresji z kontrolą spadku dokładności względem FP32; 3) testy stanowiskowe (rig wibracyjny, komora termiczna, EMC) przed Z9; 4) etapowe testy terenowe na rosnącej liczbie pojazdów z logowaniem latencji (mediana, P95) i dokładności.</w:t>
      </w:r>
    </w:p>
    <w:p>
      <w:pPr>
        <w:shd w:val="clear" w:color="auto" w:fill="F2F2F2"/>
        <w:spacing w:after="0"/>
      </w:pPr>
      <w:r>
        <w:t>Minimalizacja skutków: do 2 iteracji w oknie 4–6 tygodni przed M27: silniejsza kompresja, optymalizacja potoku (batching, TensorRT), mixed precision lub mocniejszy moduł. Wariant zawężony: na edge pracuje model ML ryzyka i alert, a CV po stronie TMS; zachowuje funkcję alertu offline, a wskaźnik latencji dotyczy wtedy modelu ML i jest aktualizowany w trybie zmiany projektu. Przy domain shift w Z9: rekalibracja progów i fine-tuning w oknie M30 oraz walidacja potwierdzająca.</w:t>
      </w:r>
    </w:p>
    <w:p>
      <w:pPr>
        <w:shd w:val="clear" w:color="auto" w:fill="F2F2F2"/>
        <w:spacing w:after="0"/>
      </w:pPr>
      <w:r>
        <w:t xml:space="preserve">No-go (po 2 iteracjach): latencja P95 &gt; </w:t>
      </w:r>
      <w:r>
        <w:rPr>
          <w:highlight w:val="yellow"/>
        </w:rPr>
        <w:t>2 s</w:t>
      </w:r>
      <w:r>
        <w:t xml:space="preserve"> albo degradacja &gt; </w:t>
      </w:r>
      <w:r>
        <w:rPr>
          <w:highlight w:val="yellow"/>
        </w:rPr>
        <w:t>6 pp</w:t>
      </w:r>
      <w:r>
        <w:t xml:space="preserve"> albo częstotliwość modelu 3D &lt; </w:t>
      </w:r>
      <w:r>
        <w:rPr>
          <w:highlight w:val="yellow"/>
        </w:rPr>
        <w:t>2 Hz</w:t>
      </w:r>
      <w:r>
        <w:t>. Decyzja komitetu sterującego w M27: zmiana platformy sprzętowej lub rewizja zakresu funkcji offline albo przerwanie zadania. Parametry sprzętowe można potwierdzić stanowiskowo, a AUC-ROC i mAP na zdarzeniach naturalnych są niezbywalne dla TRL 8.</w:t>
      </w:r>
    </w:p>
    <w:p/>
    <w:p>
      <w:pPr>
        <w:pStyle w:val="Heading2"/>
      </w:pPr>
      <w:r>
        <w:t>R5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[146 znaków / limit 200 - OK]</w:t>
      </w:r>
    </w:p>
    <w:p>
      <w:pPr>
        <w:shd w:val="clear" w:color="auto" w:fill="F2F2F2"/>
        <w:spacing w:after="0"/>
      </w:pPr>
      <w:r>
        <w:t>Opóźnienia administracyjne: dopuszczenie i montaż urządzenia na pojeździe do testów terenowych oraz ewolucja aktów wykonawczych eFTI (Z6, Z9) - R5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[929 znaków / limit 2000 - OK]</w:t>
      </w:r>
    </w:p>
    <w:p>
      <w:pPr>
        <w:shd w:val="clear" w:color="auto" w:fill="F2F2F2"/>
        <w:spacing w:after="0"/>
      </w:pPr>
      <w:r>
        <w:t>Etap: prace rozwojowe (Z6, Z9). Dwa ryzyka: 1) montaż prototypu na pojazdach floty do testów drogowych może wymagać uzgodnień (bezpieczeństwo montażu, zasilanie, brak ingerencji w układy pojazdu), które opóźnią start Fazy A Z9; 2) rozporządzenie UE 2020/1056 (eFTI) i akty wykonawcze są wdrażane etapowo, więc zmiany specyfikacji mogą utrudnić osiągnięcie pokrycia ≥ 95% i czasu PoC ≤ 30 s. Prawdopodobieństwo: niskie/średnie. Wpływ: opóźnienie testów terenowych przesuwa walidację TRL i kamienie milowe końcowe (terminowość); zmiana specyfikacji eFTI wymusza korektę warstwy mapowania (zakres). Które testy terenowe są niezbędne: AUC-ROC i mAP na zdarzeniach naturalnych w ruchu (istota przejścia TRL 7→8) oraz pomiar błędu pozycji w ruchu. Które można zastąpić testami stanowiskowymi lub półpolowymi bez utraty możliwości potwierdzenia rezultatu: latencja alertu, wydajność obliczeniowa, odporność IP67, termiczna i wibracyjna.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[1222 znaków / limit 2000 - OK]</w:t>
      </w:r>
    </w:p>
    <w:p>
      <w:pPr>
        <w:shd w:val="clear" w:color="auto" w:fill="F2F2F2"/>
        <w:spacing w:after="0"/>
      </w:pPr>
      <w:r>
        <w:t>Zapobieganie: 1) wczesne uzgodnienie warunków montażu z dysponentem floty i podwykonawcą montażu oraz rezerwa w harmonogramie przed Z9; 2) nieinwazyjny montaż i zasilanie ograniczające wymogi formalne; 3) integracja eFTI oparta na aktualnych, opublikowanych specyfikacjach, z warstwą adaptacyjną; monitorowanie prac legislacyjnych UE.</w:t>
      </w:r>
    </w:p>
    <w:p>
      <w:pPr>
        <w:shd w:val="clear" w:color="auto" w:fill="F2F2F2"/>
        <w:spacing w:after="0"/>
      </w:pPr>
      <w:r>
        <w:t xml:space="preserve">Minimalizacja skutków: przy opóźnieniu dopuszczenia ponad </w:t>
      </w:r>
      <w:r>
        <w:rPr>
          <w:highlight w:val="yellow"/>
        </w:rPr>
        <w:t>8 tygodni</w:t>
      </w:r>
      <w:r>
        <w:t xml:space="preserve"> od planowanego startu Fazy A testy sprzętowe (latencja, wydajność, odporność) wykonujemy stanowiskowo, a pomiary AUC-ROC i mAP na zdarzeniach naturalnych pozostają niezbywalne; nie zastępujemy ich testem stanowiskowym. Jeżeli opóźnienie przekroczy ten próg, osiągnięcie TRL 8 przesuwa się poza projekt, a wynikiem projektu pozostaje TRL 7 (opisane wyłącznie jako skutek materializacji ryzyka, bez zmiany deklarowanych wskaźników). Przy zmianie specyfikacji eFTI walidacja Z9 jest wykonywana względem wersji obowiązującej w dniu testów, z jawnym zastrzeżeniem, że zgodność z późniejszą wersją jest zadaniem po projekcie.</w:t>
      </w:r>
    </w:p>
    <w:p>
      <w:pPr>
        <w:shd w:val="clear" w:color="auto" w:fill="F2F2F2"/>
        <w:spacing w:after="0"/>
      </w:pPr>
      <w:r>
        <w:t>No-go: brak możliwości montażu na ≥ 3 pojazdach do końca M27 oraz brak pojazdu zastępczego (R11): ograniczenie zakresu walidacji do elementów wykonalnych i modyfikacja KM-Z9 w trybie zmiany projektu.</w:t>
      </w:r>
    </w:p>
    <w:p/>
    <w:p>
      <w:pPr>
        <w:pStyle w:val="Heading2"/>
      </w:pPr>
      <w:r>
        <w:t>R9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[200 znaków / limit 200 - OK]</w:t>
      </w:r>
    </w:p>
    <w:p>
      <w:pPr>
        <w:shd w:val="clear" w:color="auto" w:fill="F2F2F2"/>
        <w:spacing w:after="0"/>
      </w:pPr>
      <w:r>
        <w:t>Ryzyko konsorcjalne: opóźnienie przekazania modeli AI z PRz (Z4, Z5 i Z8) do optymalizacji embedded Everest11 (Z7) z powodu trudności algorytmicznych, kadrowych lub dostępności infrastruktury PRz - R9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[928 znaków / limit 2000 - OK]</w:t>
      </w:r>
    </w:p>
    <w:p>
      <w:pPr>
        <w:shd w:val="clear" w:color="auto" w:fill="F2F2F2"/>
        <w:spacing w:after="0"/>
      </w:pPr>
      <w:r>
        <w:t xml:space="preserve">Etap: prace rozwojowe, interfejs konsorcjum PRz→Everest11 (modele z Z4, Z5, Z8 do Z7). Modele PRz (pozycjonowanie 3D, predykcja ryzyka, detekcja zabezpieczeń) są wejściem do optymalizacji embedded Everest11. Opóźnienie lub niepełna gotowość modeli (trudności algorytmiczne w osiąganiu progów, ograniczenia kadrowe, czasowa niedostępność infrastruktury PRz) może przesunąć przekazanie do Z7. Prawdopodobieństwo: niskie/średnie. Wpływ: opóźnienie startu optymalizacji embedded przesuwa testy terenowe (Z9) i kamienie milowe końcowe (terminowość); optymalizacja na niedojrzałych modelach obniża jakość. Minimalne parametry modeli przekazywanych do Z7 (wartości, przy których Z7 może zostać odebrane na obniżonych, lecz zmierzonych parametrach): AUC-ROC ≥ </w:t>
      </w:r>
      <w:r>
        <w:rPr>
          <w:highlight w:val="yellow"/>
        </w:rPr>
        <w:t>0,75</w:t>
      </w:r>
      <w:r>
        <w:t xml:space="preserve"> (cel 0,85), mAP@IoU=0,50 ≥ </w:t>
      </w:r>
      <w:r>
        <w:rPr>
          <w:highlight w:val="yellow"/>
        </w:rPr>
        <w:t>0,70</w:t>
      </w:r>
      <w:r>
        <w:t xml:space="preserve"> w RC (cel 0,75), mediana błędu pozycji ≤ </w:t>
      </w:r>
      <w:r>
        <w:rPr>
          <w:highlight w:val="yellow"/>
        </w:rPr>
        <w:t>0,50 m</w:t>
      </w:r>
      <w:r>
        <w:t xml:space="preserve"> (cel 0,30 m). Poniżej tych wartości modele nie są przyjmowane do Z7 (no-go dla R1, R2, R3).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[1170 znaków / limit 2000 - OK]</w:t>
      </w:r>
    </w:p>
    <w:p>
      <w:pPr>
        <w:shd w:val="clear" w:color="auto" w:fill="F2F2F2"/>
        <w:spacing w:after="0"/>
      </w:pPr>
      <w:r>
        <w:t>Zapobieganie: 1) etapowe przekazywanie modeli w wersjach release candidate (RC) o rosnącej dojrzałości, początek optymalizacji embedded na wczesnych wersjach; 2) bufor czasowy: RC w M26, rezerwa M26→M27; 3) w umowie konsorcjum: format modeli, specyfikacja API, kryteria odbioru, kamienie milowe integracyjne oraz zobowiązania PRz dotyczące dostępności infrastruktury laboratoryjnej i zasobów kadrowych; 4) regularne spotkania koordynacyjne i wspólny backlog z wczesnym sygnalizowaniem opóźnień.</w:t>
      </w:r>
    </w:p>
    <w:p>
      <w:pPr>
        <w:shd w:val="clear" w:color="auto" w:fill="F2F2F2"/>
        <w:spacing w:after="0"/>
      </w:pPr>
      <w:r>
        <w:t>Minimalizacja skutków: przy opóźnieniu jednego modelu optymalizację rozpoczynamy od modeli gotowych (modułowa architektura Z7), a brakujący model dołączamy w kolejnej iteracji; przy ograniczeniach PRz przesuwamy zadanie w ramach rezerwy (bez zlecania prac między konsorcjantami). Z7 może zostać odebrane na modelach o obniżonych parametrach (wartości minimalne w opisie), a Z9 wtedy waliduje model na danych terenowych i dostraja w oknie M30; zakres wskaźników AUC-ROC i mAP w KM-Z9 odnosi się do modelu po kompresji (≥ 0,82 i ≥ 0,72).</w:t>
      </w:r>
    </w:p>
    <w:p>
      <w:pPr>
        <w:shd w:val="clear" w:color="auto" w:fill="F2F2F2"/>
        <w:spacing w:after="0"/>
      </w:pPr>
      <w:r>
        <w:t>No-go: model poniżej wartości minimalnych w M27: komitet sterujący ogranicza zakres funkcji uruchamianych na edge albo przerywa zadanie Z7.</w:t>
      </w:r>
    </w:p>
    <w:p/>
    <w:p>
      <w:pPr>
        <w:pStyle w:val="Heading2"/>
      </w:pPr>
      <w:r>
        <w:t>R10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[187 znaków / limit 200 - OK]</w:t>
      </w:r>
    </w:p>
    <w:p>
      <w:pPr>
        <w:shd w:val="clear" w:color="auto" w:fill="F2F2F2"/>
        <w:spacing w:after="0"/>
      </w:pPr>
      <w:r>
        <w:t>Ryzyko prawne i regulacyjne: swoboda wdrożenia (FTO), przeniesienie praw PRz–Everest11, RODO i obraz w pojeździe, zmiany eFTI w CEE oraz odpowiedzialność za treść dokumentów PoL/PoC - R10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[942 znaków / limit 2000 - OK]</w:t>
      </w:r>
    </w:p>
    <w:p>
      <w:pPr>
        <w:shd w:val="clear" w:color="auto" w:fill="F2F2F2"/>
        <w:spacing w:after="0"/>
      </w:pPr>
      <w:r>
        <w:t>Etap: całość projektu i wdrożenie. Pięć ryzyk: 1) IP/FTO: analiza swobody wdrożenia może nie wykryć blokującego patentu lub osoba trzecia zgłosi roszczenie podczas komercjalizacji; prawdopodobieństwo niskie, wpływ wysoki na wdrożenie. 2) Prawa majątkowe: przeniesienie praw PRz do Everest11 może nastąpić do 12 miesięcy po zakończeniu projektu, więc istnieje ryzyko opóźnienia lub sporu; prawdopodobieństwo niskie/średnie. 3) RODO: kamery w przestrzeni ładunkowej mogą rejestrować wizerunek osób (załadunek, rozładunek) i dane lokalizacyjne kierowcy; prawdopodobieństwo średnie, wpływ wysoki (zgodność, kary). 4) eFTI: zmiana aktów wykonawczych lub różnice w transpozycji w krajach CEE wpływają na ważność generowanych dokumentów; prawdopodobieństwo średnie. 5) Odpowiedzialność za treść dokumentów PoL/PoC użytych w sporze (błąd systemu, fałszywy negatyw); prawdopodobieństwo niskie, wpływ średni na komercjalizację, bez wpływu na prace B+R.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[1000 znaków / limit 2000 - OK]</w:t>
      </w:r>
    </w:p>
    <w:p>
      <w:pPr>
        <w:shd w:val="clear" w:color="auto" w:fill="F2F2F2"/>
        <w:spacing w:after="0"/>
      </w:pPr>
      <w:r>
        <w:t>Zapobieganie i minimalizacja: 1) FTO: analiza według elementów rozwiązania (zakres zastrzeżeń, status prawny, terytoria wdrożenia) przed wdrożeniem i przed zgłoszeniem EPO oraz monitoring nowych zgłoszeń patentowych. 2) Prawa: w umowie konsorcjum prawa dostępu i licencja dla Everest11 od zakończenia projektu (lub wcześniejsze przeniesienie), przeniesienie za wynagrodzeniem rynkowym; brak przeniesienia nie wstrzymuje wdrożenia. 3) RODO: ocena skutków (DPIA), anonimizacja obrazu (rozmycie osób i twarzy na brzegu), minimalizacja danych, polityka przetwarzania (Cybersecurity/AI Act Specialist), umowy z wynajmującym i partnerem testowym. 4) eFTI: warstwa adaptacyjna i monitoring legislacji; w razie zmiany aktualizacja mapowania bez zmiany rdzenia. 5) Odpowiedzialność: zastrzeżenia w umowach licencyjnych z klientami (ograniczenie odpowiedzialności, charakter pomocniczy dokumentu, procedura odwoławcza), rejestr zmian wersji modeli. Zgodność produktowa urządzenia (CE, EMC) jest planowana w Z7.</w:t>
      </w:r>
    </w:p>
    <w:p/>
    <w:p>
      <w:pPr>
        <w:pStyle w:val="Heading2"/>
      </w:pPr>
      <w:r>
        <w:t>R11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[129 znaków / limit 200 - OK]</w:t>
      </w:r>
    </w:p>
    <w:p>
      <w:pPr>
        <w:shd w:val="clear" w:color="auto" w:fill="F2F2F2"/>
        <w:spacing w:after="0"/>
      </w:pPr>
      <w:r>
        <w:t>Ryzyko utraty lub ograniczenia dostępu do floty testowej Natanek Logistics (Z2, Z9, dataset in-transit, walidacja terenowa) - R11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[701 znaków / limit 2000 - OK]</w:t>
      </w:r>
    </w:p>
    <w:p>
      <w:pPr>
        <w:shd w:val="clear" w:color="auto" w:fill="F2F2F2"/>
        <w:spacing w:after="0"/>
      </w:pPr>
      <w:r>
        <w:t xml:space="preserve">Etap: Z2 (akwizycja) i Z9 (walidacja terenowa). Montaż i dane z Z2 i Z9 zależą od dostępu do ≥ 3 pojazdów partnera testowego (umowa partnerska). Utrata lub ograniczenie dostępu (zmiana relacji biznesowej, wycofanie pojazdów, ograniczenia ubezpieczeniowe, brak zgody na instalację sprzętu eksperymentalnego, ograniczony dostęp do danych o ładunkach i dokumentacji inspekcyjnej) zagroziłyby ciągłości kampanii. Prawdopodobieństwo: niskie (umowa podpisana), wpływ: wysoki. Wpływ na projekt: Z2 (liczność ≥ 500 h i ≥ 50 kursów, KM-Z2), dataset in-transit, walidacja terenowa Z9 (≥ 180 kursów), KPI i kamienie milowe KM-Z2 i KM-Z9: opóźnienie o czas pozyskania nowego partnera i montażu (ok. </w:t>
      </w:r>
      <w:r>
        <w:rPr>
          <w:highlight w:val="yellow"/>
        </w:rPr>
        <w:t>6–10 tygodni</w:t>
      </w:r>
      <w:r>
        <w:t>).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[1080 znaków / limit 2000 - OK]</w:t>
      </w:r>
    </w:p>
    <w:p>
      <w:pPr>
        <w:shd w:val="clear" w:color="auto" w:fill="F2F2F2"/>
        <w:spacing w:after="0"/>
      </w:pPr>
      <w:r>
        <w:t>Plan zastępczy: 1) umowa partnerska z drugim przewoźnikiem spośród dotychczasowych dostawców usług transportowych Everest11, przygotowywana warunkowo przed M13 (start kampanii) i uruchamiana, gdy dostępność floty spadnie poniżej 3 pojazdów lub 2 tras; 2) pojazdy w najmie Everest11 (5 zestawów ciągnik + naczepa, aneksowane do 20) jako rezerwa dla montażu zestawów, z zastrzeżeniem, że ground truth i rola partnera w odbiorze pozostają rozdzielone (D05); 3) metodyka anotacji i taksonomia niezależne od źródła pojazdów, więc zmiana floty nie wymaga powtórzenia anotacji; 4) w umowach: gwarancje dostępu do danych o ładunkach, tras i dokumentacji inspekcyjnej. Dywersyfikacja źródła floty wzmacnia także niezależność walidacji (brak jednego podmiotu będącego jednocześnie partnerem testowym i odbiorcą). Minimalizacja skutków: przesunięcie kampanii w ramach rezerwy czasowej Z2 (przed M18) i wydłużenie Fazy A Z9; przy braku floty zastępczej do M22 ograniczamy walidację Z9 do liczby kursów osiągalnej na pojazdach Everest11 i aktualizujemy KM-Z9 w trybie zmiany projektu.</w:t>
      </w:r>
    </w:p>
    <w:p/>
    <w:p>
      <w:pPr>
        <w:pStyle w:val="Heading2"/>
      </w:pPr>
      <w:r>
        <w:t>R12</w:t>
      </w:r>
    </w:p>
    <w:p>
      <w:r>
        <w:rPr>
          <w:b/>
        </w:rPr>
        <w:t>Nazwa ryzyka</w:t>
      </w:r>
      <w:r>
        <w:rPr>
          <w:color w:val="595959"/>
          <w:sz w:val="18"/>
        </w:rPr>
        <w:t xml:space="preserve">  [111 znaków / limit 200 - OK]</w:t>
      </w:r>
    </w:p>
    <w:p>
      <w:pPr>
        <w:shd w:val="clear" w:color="auto" w:fill="F2F2F2"/>
        <w:spacing w:after="0"/>
      </w:pPr>
      <w:r>
        <w:t>Ryzyko cen transferowych i transakcji z podmiotami powiązanymi z przyszłym Inwestorem (Natanek Logistics) - R12</w:t>
      </w:r>
    </w:p>
    <w:p/>
    <w:p>
      <w:r>
        <w:rPr>
          <w:b/>
        </w:rPr>
        <w:t>Opis ryzyka</w:t>
      </w:r>
      <w:r>
        <w:rPr>
          <w:color w:val="595959"/>
          <w:sz w:val="18"/>
        </w:rPr>
        <w:t xml:space="preserve">  [1171 znaków / limit 2000 - OK]</w:t>
      </w:r>
    </w:p>
    <w:p>
      <w:pPr>
        <w:shd w:val="clear" w:color="auto" w:fill="F2F2F2"/>
        <w:spacing w:after="0"/>
      </w:pPr>
      <w:r>
        <w:t>Etap: cały okres realizacji i wdrożenie. Natanek Logistics jest powiązany z przyszłym Inwestorem (Zbigniew Natanek obejmie do 20% udziałów Everest11) i jednocześnie jest głównym dostawcą usług Everest11: ok. 95% zakupów usług, czyli ok. 13,4 mln zł w 2025 r. i ok. 8,4 mln zł w pierwszym półroczu 2026 r., to usługi transportowe od tego podmiotu. Natanek Logistics udostępni też flotę testową w Z9 i jest jednym z trzech operatorów, którzy podpisali listy intencyjne na zakup CargoDT (20 z 50 naczep). Transakcje z tym podmiotem mogą zostać zakwestionowane jako niezgodne z warunkami rynkowymi (przepisy CIT o podmiotach powiązanych, próg 25% udziałów, zasady pomocy publicznej i racjonalność wydatków), a duża zależność od jednego dostawcy zwiększa skutki takiego zakwestionowania albo zakłócenia współpracy. Prawdopodobieństwo: niskie do średniego. Wpływ: kwestionowanie wydatków lub przychodów, opóźnienie rozliczeń, ryzyko reputacyjne i ryzyko ciągłości usług transportowych. Zakupy usług transportowych dotyczą zwykłej działalności przewozowej Everest11 i nie są kosztami kwalifikowalnymi projektu. Wpływ na prace B+R: ograniczony do dostępności floty testowej w Z9.</w:t>
      </w:r>
    </w:p>
    <w:p/>
    <w:p>
      <w:r>
        <w:rPr>
          <w:b/>
        </w:rPr>
        <w:t>Zapobieganie ryzyku</w:t>
      </w:r>
      <w:r>
        <w:rPr>
          <w:color w:val="595959"/>
          <w:sz w:val="18"/>
        </w:rPr>
        <w:t xml:space="preserve">  [1244 znaków / limit 2000 - OK]</w:t>
      </w:r>
    </w:p>
    <w:p>
      <w:pPr>
        <w:shd w:val="clear" w:color="auto" w:fill="F2F2F2"/>
        <w:spacing w:after="0"/>
      </w:pPr>
      <w:r>
        <w:t>Mitygacja: 1) skala zależności jest ujawniona i monitorowana: udział Natanek Logistics w zakupach usług Everest11 jest raportowany raz na kwartał w ocenie transakcji, a Everest11 utrzymuje alternatywnych dostawców usług transportowych spośród dotychczasowych dostawców spedycyjno-logistycznych i zwiększa ich udział, jeśli ceny Natanek Logistics odbiegają od rynkowych; 2) wszystkie transakcje z podmiotami powiązanymi z Inwestorem zawierane na warunkach rynkowych, weryfikowanych tą samą metodą, jaką stosujemy do cen rynkowych praw majątkowych między konsorcjantami: rozeznanie rynku (porównanie ofert innych przewoźników), niezależna wycena albo negocjacje w warunkach pełnej konkurencji; 3) umowa partnerska dotycząca floty testowej udokumentowana odniesieniem do porównywalnych ofert rynkowych (koszty wynajmu floty u innych podmiotów) oraz wpisana do rejestru transakcji; 4) formalne wskazanie, czy Everest11 i Natanek Logistics są powiązane w rozumieniu przepisów CIT (próg 25% udziałów; Inwestor obejmie maksymalnie 20%), niezależnie od tego deklaracja warunków rynkowych i dokumentacja transakcji; 5) niezależność walidacji zabezpieczona ścieżką audytu Z9 (D05) i dywersyfikacją floty (R11). Ocena transakcji prowadzona raz na kwartał.</w:t>
      </w:r>
    </w:p>
    <w:p/>
    <w:p>
      <w:pPr>
        <w:pStyle w:val="Heading1"/>
      </w:pPr>
      <w:r>
        <w:t>6. Macierz pokrycia uwag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ID uwagi</w:t>
            </w:r>
          </w:p>
        </w:tc>
        <w:tc>
          <w:tcPr>
            <w:tcW w:type="dxa" w:w="3324"/>
          </w:tcPr>
          <w:p>
            <w:r>
              <w:t>Odpowiedź w poprawce</w:t>
            </w:r>
          </w:p>
        </w:tc>
        <w:tc>
          <w:tcPr>
            <w:tcW w:type="dxa" w:w="3324"/>
          </w:tcPr>
          <w:p>
            <w:r>
              <w:t>Gdzie</w:t>
            </w:r>
          </w:p>
        </w:tc>
      </w:tr>
      <w:tr>
        <w:tc>
          <w:tcPr>
            <w:tcW w:type="dxa" w:w="3324"/>
          </w:tcPr>
          <w:p>
            <w:r>
              <w:t>K3-01</w:t>
            </w:r>
          </w:p>
        </w:tc>
        <w:tc>
          <w:tcPr>
            <w:tcW w:type="dxa" w:w="3324"/>
          </w:tcPr>
          <w:p>
            <w:r>
              <w:t>Szczegółowy opis każdego zadania zaczyna się od problemu badawczego i metody, bez powtórzenia zakresu i bez frazy „DO OPISU…”.</w:t>
            </w:r>
          </w:p>
        </w:tc>
        <w:tc>
          <w:tcPr>
            <w:tcW w:type="dxa" w:w="3324"/>
          </w:tcPr>
          <w:p>
            <w:r>
              <w:t>Z1, Z2, Z3, Z4, Z6, Z9: nowe teksty; Z5, Z7, Z8: sprawdzone, zmiany punktowe</w:t>
            </w:r>
          </w:p>
        </w:tc>
      </w:tr>
      <w:tr>
        <w:tc>
          <w:tcPr>
            <w:tcW w:type="dxa" w:w="3324"/>
          </w:tcPr>
          <w:p>
            <w:r>
              <w:t>K3-02</w:t>
            </w:r>
          </w:p>
        </w:tc>
        <w:tc>
          <w:tcPr>
            <w:tcW w:type="dxa" w:w="3324"/>
          </w:tcPr>
          <w:p>
            <w:r>
              <w:t>Z1: wykazana nowa wiedza (model degradacji, H1/H2, plan eksperymentu, uzasadnienie liczby sprzętu).</w:t>
            </w:r>
          </w:p>
        </w:tc>
        <w:tc>
          <w:tcPr>
            <w:tcW w:type="dxa" w:w="3324"/>
          </w:tcPr>
          <w:p>
            <w:r>
              <w:t>Z1 zakres i opis; KM-Z1</w:t>
            </w:r>
          </w:p>
        </w:tc>
      </w:tr>
      <w:tr>
        <w:tc>
          <w:tcPr>
            <w:tcW w:type="dxa" w:w="3324"/>
          </w:tcPr>
          <w:p>
            <w:r>
              <w:t>K3-03</w:t>
            </w:r>
          </w:p>
        </w:tc>
        <w:tc>
          <w:tcPr>
            <w:tcW w:type="dxa" w:w="3324"/>
          </w:tcPr>
          <w:p>
            <w:r>
              <w:t>Z2: rozdzielenie prac B+R od czynności technicznych i pomocniczych. Koszty i podwykonawstwo: WP06/WP07.</w:t>
            </w:r>
          </w:p>
        </w:tc>
        <w:tc>
          <w:tcPr>
            <w:tcW w:type="dxa" w:w="3324"/>
          </w:tcPr>
          <w:p>
            <w:r>
              <w:t>Z2 zakres (A/B); koszty: WP06, WP07</w:t>
            </w:r>
          </w:p>
        </w:tc>
      </w:tr>
      <w:tr>
        <w:tc>
          <w:tcPr>
            <w:tcW w:type="dxa" w:w="3324"/>
          </w:tcPr>
          <w:p>
            <w:r>
              <w:t>K3-04</w:t>
            </w:r>
          </w:p>
        </w:tc>
        <w:tc>
          <w:tcPr>
            <w:tcW w:type="dxa" w:w="3324"/>
          </w:tcPr>
          <w:p>
            <w:r>
              <w:t>Struktura datasetu: kursy, ZR na klasę, podział trening/test/walidacja terenowa, oczekiwana liczba zdarzeń.</w:t>
            </w:r>
          </w:p>
        </w:tc>
        <w:tc>
          <w:tcPr>
            <w:tcW w:type="dxa" w:w="3324"/>
          </w:tcPr>
          <w:p>
            <w:r>
              <w:t>Z2 zakres i opis pkt 2; Z3; KM-Z2; R2</w:t>
            </w:r>
          </w:p>
        </w:tc>
      </w:tr>
      <w:tr>
        <w:tc>
          <w:tcPr>
            <w:tcW w:type="dxa" w:w="3324"/>
          </w:tcPr>
          <w:p>
            <w:r>
              <w:t>K3-05</w:t>
            </w:r>
          </w:p>
        </w:tc>
        <w:tc>
          <w:tcPr>
            <w:tcW w:type="dxa" w:w="3324"/>
          </w:tcPr>
          <w:p>
            <w:r>
              <w:t>Kontrola κ: trzech anotatorów, losowanie warstwowe, rozstrzyganie konsensusem ze specjalistą TSL, reanotacja. UWAGA: zmiana względem Rejestru (PRz nie wykonuje prac w Z2).</w:t>
            </w:r>
          </w:p>
        </w:tc>
        <w:tc>
          <w:tcPr>
            <w:tcW w:type="dxa" w:w="3324"/>
          </w:tcPr>
          <w:p>
            <w:r>
              <w:t>Z2 opis pkt 4; KM-Z2</w:t>
            </w:r>
          </w:p>
        </w:tc>
      </w:tr>
      <w:tr>
        <w:tc>
          <w:tcPr>
            <w:tcW w:type="dxa" w:w="3324"/>
          </w:tcPr>
          <w:p>
            <w:r>
              <w:t>K3-06</w:t>
            </w:r>
          </w:p>
        </w:tc>
        <w:tc>
          <w:tcPr>
            <w:tcW w:type="dxa" w:w="3324"/>
          </w:tcPr>
          <w:p>
            <w:r>
              <w:t>Z3: wykazana konieczność stanowiska i nowa wiedza (art. 2 pkt 85 rozp. 651/2014).</w:t>
            </w:r>
          </w:p>
        </w:tc>
        <w:tc>
          <w:tcPr>
            <w:tcW w:type="dxa" w:w="3324"/>
          </w:tcPr>
          <w:p>
            <w:r>
              <w:t>Z3 zakres i opis</w:t>
            </w:r>
          </w:p>
        </w:tc>
      </w:tr>
      <w:tr>
        <w:tc>
          <w:tcPr>
            <w:tcW w:type="dxa" w:w="3324"/>
          </w:tcPr>
          <w:p>
            <w:r>
              <w:t>K3-07</w:t>
            </w:r>
          </w:p>
        </w:tc>
        <w:tc>
          <w:tcPr>
            <w:tcW w:type="dxa" w:w="3324"/>
          </w:tcPr>
          <w:p>
            <w:r>
              <w:t>Z4: niepewność badawcza, dlaczego prace rozwojowe, badanie ablacyjne, wartość bazowa progowa.</w:t>
            </w:r>
          </w:p>
        </w:tc>
        <w:tc>
          <w:tcPr>
            <w:tcW w:type="dxa" w:w="3324"/>
          </w:tcPr>
          <w:p>
            <w:r>
              <w:t>Z4 zakres i opis</w:t>
            </w:r>
          </w:p>
        </w:tc>
      </w:tr>
      <w:tr>
        <w:tc>
          <w:tcPr>
            <w:tcW w:type="dxa" w:w="3324"/>
          </w:tcPr>
          <w:p>
            <w:r>
              <w:t>K3-08</w:t>
            </w:r>
          </w:p>
        </w:tc>
        <w:tc>
          <w:tcPr>
            <w:tcW w:type="dxa" w:w="3324"/>
          </w:tcPr>
          <w:p>
            <w:r>
              <w:t>Z6: rozdzielone prace rozwojowe i czynności standardowe (poza projektem). Backend: Z6 M19–M27 + Z9 M28–M30. Koszty bez zmian (WP06).</w:t>
            </w:r>
          </w:p>
        </w:tc>
        <w:tc>
          <w:tcPr>
            <w:tcW w:type="dxa" w:w="3324"/>
          </w:tcPr>
          <w:p>
            <w:r>
              <w:t>Z6 zakres i opis; Z9 zakres</w:t>
            </w:r>
          </w:p>
        </w:tc>
      </w:tr>
      <w:tr>
        <w:tc>
          <w:tcPr>
            <w:tcW w:type="dxa" w:w="3324"/>
          </w:tcPr>
          <w:p>
            <w:r>
              <w:t>K3-09</w:t>
            </w:r>
          </w:p>
        </w:tc>
        <w:tc>
          <w:tcPr>
            <w:tcW w:type="dxa" w:w="3324"/>
          </w:tcPr>
          <w:p>
            <w:r>
              <w:t>Z9: okno korekt i potwierdzenia w M30, rozdział korekt zależnych od czasu i reanotacji (Z8 po RC M26).</w:t>
            </w:r>
          </w:p>
        </w:tc>
        <w:tc>
          <w:tcPr>
            <w:tcW w:type="dxa" w:w="3324"/>
          </w:tcPr>
          <w:p>
            <w:r>
              <w:t>Z9 zakres; KM-Z8, KM-Z9</w:t>
            </w:r>
          </w:p>
        </w:tc>
      </w:tr>
      <w:tr>
        <w:tc>
          <w:tcPr>
            <w:tcW w:type="dxa" w:w="3324"/>
          </w:tcPr>
          <w:p>
            <w:r>
              <w:t>K3-10</w:t>
            </w:r>
          </w:p>
        </w:tc>
        <w:tc>
          <w:tcPr>
            <w:tcW w:type="dxa" w:w="3324"/>
          </w:tcPr>
          <w:p>
            <w:r>
              <w:t>Anotacja: personel Everest11 na umowie zlecenie. Pozostałe wzmianki o „podwykonawcy anotacji”: WP06 (AI Senior Engineer) i WP07 (R8).</w:t>
            </w:r>
          </w:p>
        </w:tc>
        <w:tc>
          <w:tcPr>
            <w:tcW w:type="dxa" w:w="3324"/>
          </w:tcPr>
          <w:p>
            <w:r>
              <w:t>Z2 opis; R3; do poprawy w WP06/WP07</w:t>
            </w:r>
          </w:p>
        </w:tc>
      </w:tr>
      <w:tr>
        <w:tc>
          <w:tcPr>
            <w:tcW w:type="dxa" w:w="3324"/>
          </w:tcPr>
          <w:p>
            <w:r>
              <w:t>K3-11</w:t>
            </w:r>
          </w:p>
        </w:tc>
        <w:tc>
          <w:tcPr>
            <w:tcW w:type="dxa" w:w="3324"/>
          </w:tcPr>
          <w:p>
            <w:r>
              <w:t>Niezależność walidacji Z9: ścieżka audytu (7 punktów), role rozdzielone, podpis bez pracownika odbiorcy.</w:t>
            </w:r>
          </w:p>
        </w:tc>
        <w:tc>
          <w:tcPr>
            <w:tcW w:type="dxa" w:w="3324"/>
          </w:tcPr>
          <w:p>
            <w:r>
              <w:t>Z9 opis; KM-Z9</w:t>
            </w:r>
          </w:p>
        </w:tc>
      </w:tr>
      <w:tr>
        <w:tc>
          <w:tcPr>
            <w:tcW w:type="dxa" w:w="3324"/>
          </w:tcPr>
          <w:p>
            <w:r>
              <w:t>K3-12</w:t>
            </w:r>
          </w:p>
        </w:tc>
        <w:tc>
          <w:tcPr>
            <w:tcW w:type="dxa" w:w="3324"/>
          </w:tcPr>
          <w:p>
            <w:r>
              <w:t>Podział odpowiedzialności: każdy opis zaczyna od wykonawcy; PRz w Z9 tylko odbiór metodyczny w Z8; usunięto walidację Everest11 z Z4.</w:t>
            </w:r>
          </w:p>
        </w:tc>
        <w:tc>
          <w:tcPr>
            <w:tcW w:type="dxa" w:w="3324"/>
          </w:tcPr>
          <w:p>
            <w:r>
              <w:t>Zakres Z1–Z9; Z4; Z9; KM-Z8, KM-Z9</w:t>
            </w:r>
          </w:p>
        </w:tc>
      </w:tr>
      <w:tr>
        <w:tc>
          <w:tcPr>
            <w:tcW w:type="dxa" w:w="3324"/>
          </w:tcPr>
          <w:p>
            <w:r>
              <w:t>K3-13</w:t>
            </w:r>
          </w:p>
        </w:tc>
        <w:tc>
          <w:tcPr>
            <w:tcW w:type="dxa" w:w="3324"/>
          </w:tcPr>
          <w:p>
            <w:r>
              <w:t>Spójność progów: jedna wartość parametru we wszystkich KM i ryzykach (kontrola C01).</w:t>
            </w:r>
          </w:p>
        </w:tc>
        <w:tc>
          <w:tcPr>
            <w:tcW w:type="dxa" w:w="3324"/>
          </w:tcPr>
          <w:p>
            <w:r>
              <w:t>KM-Z1..Z9; R1..R5, R9</w:t>
            </w:r>
          </w:p>
        </w:tc>
      </w:tr>
      <w:tr>
        <w:tc>
          <w:tcPr>
            <w:tcW w:type="dxa" w:w="3324"/>
          </w:tcPr>
          <w:p>
            <w:r>
              <w:t>K3-14</w:t>
            </w:r>
          </w:p>
        </w:tc>
        <w:tc>
          <w:tcPr>
            <w:tcW w:type="dxa" w:w="3324"/>
          </w:tcPr>
          <w:p>
            <w:r>
              <w:t>Wszystkie KM: parametry liczbowe w jednostkach SI, odniesienie do wartości bazowych/referencyjnych, weryfikacja.</w:t>
            </w:r>
          </w:p>
        </w:tc>
        <w:tc>
          <w:tcPr>
            <w:tcW w:type="dxa" w:w="3324"/>
          </w:tcPr>
          <w:p>
            <w:r>
              <w:t>KM-Z1..Z9</w:t>
            </w:r>
          </w:p>
        </w:tc>
      </w:tr>
      <w:tr>
        <w:tc>
          <w:tcPr>
            <w:tcW w:type="dxa" w:w="3324"/>
          </w:tcPr>
          <w:p>
            <w:r>
              <w:t>K3-15</w:t>
            </w:r>
          </w:p>
        </w:tc>
        <w:tc>
          <w:tcPr>
            <w:tcW w:type="dxa" w:w="3324"/>
          </w:tcPr>
          <w:p>
            <w:r>
              <w:t>Łańcuch AUC-ROC: 0,85 (FP32, Z4) → ≤3 pp (Z7) → 0,82 (Z9, po kompresji); wariant 2 klas jako wyjątek (R2).</w:t>
            </w:r>
          </w:p>
        </w:tc>
        <w:tc>
          <w:tcPr>
            <w:tcW w:type="dxa" w:w="3324"/>
          </w:tcPr>
          <w:p>
            <w:r>
              <w:t>KM-Z4, KM-Z7, KM-Z9; R2; zmiana mAP: 0,72 w Z9 (do zatwierdzenia)</w:t>
            </w:r>
          </w:p>
        </w:tc>
      </w:tr>
      <w:tr>
        <w:tc>
          <w:tcPr>
            <w:tcW w:type="dxa" w:w="3324"/>
          </w:tcPr>
          <w:p>
            <w:r>
              <w:t>K3-16</w:t>
            </w:r>
          </w:p>
        </w:tc>
        <w:tc>
          <w:tcPr>
            <w:tcW w:type="dxa" w:w="3324"/>
          </w:tcPr>
          <w:p>
            <w:r>
              <w:t>KM-Z9: błąd pozycji (mediana ≤ 0,30 m, P95 ≤ 0,35 m) i ≥ 5 Hz; statystyka: mediana. Wskaźnik nr 1: WP04.</w:t>
            </w:r>
          </w:p>
        </w:tc>
        <w:tc>
          <w:tcPr>
            <w:tcW w:type="dxa" w:w="3324"/>
          </w:tcPr>
          <w:p>
            <w:r>
              <w:t>KM-Z9, KM-Z5</w:t>
            </w:r>
          </w:p>
        </w:tc>
      </w:tr>
      <w:tr>
        <w:tc>
          <w:tcPr>
            <w:tcW w:type="dxa" w:w="3324"/>
          </w:tcPr>
          <w:p>
            <w:r>
              <w:t>K3-17</w:t>
            </w:r>
          </w:p>
        </w:tc>
        <w:tc>
          <w:tcPr>
            <w:tcW w:type="dxa" w:w="3324"/>
          </w:tcPr>
          <w:p>
            <w:r>
              <w:t>Częstotliwość ≥ 5 Hz po kompresji: KM-Z7.</w:t>
            </w:r>
          </w:p>
        </w:tc>
        <w:tc>
          <w:tcPr>
            <w:tcW w:type="dxa" w:w="3324"/>
          </w:tcPr>
          <w:p>
            <w:r>
              <w:t>KM-Z7</w:t>
            </w:r>
          </w:p>
        </w:tc>
      </w:tr>
      <w:tr>
        <w:tc>
          <w:tcPr>
            <w:tcW w:type="dxa" w:w="3324"/>
          </w:tcPr>
          <w:p>
            <w:r>
              <w:t>K3-18</w:t>
            </w:r>
          </w:p>
        </w:tc>
        <w:tc>
          <w:tcPr>
            <w:tcW w:type="dxa" w:w="3324"/>
          </w:tcPr>
          <w:p>
            <w:r>
              <w:t>Minimalna liczba zdarzeń per klasa, liczba kursów, podział danych, zasady użycia danych kontrolowanych.</w:t>
            </w:r>
          </w:p>
        </w:tc>
        <w:tc>
          <w:tcPr>
            <w:tcW w:type="dxa" w:w="3324"/>
          </w:tcPr>
          <w:p>
            <w:r>
              <w:t>KM-Z2, KM-Z4, KM-Z9</w:t>
            </w:r>
          </w:p>
        </w:tc>
      </w:tr>
      <w:tr>
        <w:tc>
          <w:tcPr>
            <w:tcW w:type="dxa" w:w="3324"/>
          </w:tcPr>
          <w:p>
            <w:r>
              <w:t>K3-19</w:t>
            </w:r>
          </w:p>
        </w:tc>
        <w:tc>
          <w:tcPr>
            <w:tcW w:type="dxa" w:w="3324"/>
          </w:tcPr>
          <w:p>
            <w:r>
              <w:t>Model walidowany w każdym KM: AUC wyłącznie dla modelu ML; osobna metryka trafności alertów w KM-Z9.</w:t>
            </w:r>
          </w:p>
        </w:tc>
        <w:tc>
          <w:tcPr>
            <w:tcW w:type="dxa" w:w="3324"/>
          </w:tcPr>
          <w:p>
            <w:r>
              <w:t>KM-Z4, KM-Z7, KM-Z9</w:t>
            </w:r>
          </w:p>
        </w:tc>
      </w:tr>
      <w:tr>
        <w:tc>
          <w:tcPr>
            <w:tcW w:type="dxa" w:w="3324"/>
          </w:tcPr>
          <w:p>
            <w:r>
              <w:t>K3-20</w:t>
            </w:r>
          </w:p>
        </w:tc>
        <w:tc>
          <w:tcPr>
            <w:tcW w:type="dxa" w:w="3324"/>
          </w:tcPr>
          <w:p>
            <w:r>
              <w:t>KM-Z6: zgodność treści z ground truth, mianownik eFTI = wszystkie pola obligatoryjne.</w:t>
            </w:r>
          </w:p>
        </w:tc>
        <w:tc>
          <w:tcPr>
            <w:tcW w:type="dxa" w:w="3324"/>
          </w:tcPr>
          <w:p>
            <w:r>
              <w:t>KM-Z6</w:t>
            </w:r>
          </w:p>
        </w:tc>
      </w:tr>
      <w:tr>
        <w:tc>
          <w:tcPr>
            <w:tcW w:type="dxa" w:w="3324"/>
          </w:tcPr>
          <w:p>
            <w:r>
              <w:t>K3-21</w:t>
            </w:r>
          </w:p>
        </w:tc>
        <w:tc>
          <w:tcPr>
            <w:tcW w:type="dxa" w:w="3324"/>
          </w:tcPr>
          <w:p>
            <w:r>
              <w:t>Warunki no-go w każdym KM: wartość minimalna, iteracje, moment decyzji, skutek.</w:t>
            </w:r>
          </w:p>
        </w:tc>
        <w:tc>
          <w:tcPr>
            <w:tcW w:type="dxa" w:w="3324"/>
          </w:tcPr>
          <w:p>
            <w:r>
              <w:t>KM-Z1..Z9 (opis wpływu)</w:t>
            </w:r>
          </w:p>
        </w:tc>
      </w:tr>
      <w:tr>
        <w:tc>
          <w:tcPr>
            <w:tcW w:type="dxa" w:w="3324"/>
          </w:tcPr>
          <w:p>
            <w:r>
              <w:t>K3-22</w:t>
            </w:r>
          </w:p>
        </w:tc>
        <w:tc>
          <w:tcPr>
            <w:tcW w:type="dxa" w:w="3324"/>
          </w:tcPr>
          <w:p>
            <w:r>
              <w:t>Terminy: punkt kontrolny M10 w KM-Z3; RC Z8 w M26 jako wejście Z6/Z7/Z9; wyjątek dla Z8 (jedna iteracja) i Z9.</w:t>
            </w:r>
          </w:p>
        </w:tc>
        <w:tc>
          <w:tcPr>
            <w:tcW w:type="dxa" w:w="3324"/>
          </w:tcPr>
          <w:p>
            <w:r>
              <w:t>KM-Z3, KM-Z8, KM-Z9</w:t>
            </w:r>
          </w:p>
        </w:tc>
      </w:tr>
      <w:tr>
        <w:tc>
          <w:tcPr>
            <w:tcW w:type="dxa" w:w="3324"/>
          </w:tcPr>
          <w:p>
            <w:r>
              <w:t>K3-25</w:t>
            </w:r>
          </w:p>
        </w:tc>
        <w:tc>
          <w:tcPr>
            <w:tcW w:type="dxa" w:w="3324"/>
          </w:tcPr>
          <w:p>
            <w:r>
              <w:t>Nowe ryzyko prawne z prawdopodobieństwem i zapobieganiem.</w:t>
            </w:r>
          </w:p>
        </w:tc>
        <w:tc>
          <w:tcPr>
            <w:tcW w:type="dxa" w:w="3324"/>
          </w:tcPr>
          <w:p>
            <w:r>
              <w:t>R10</w:t>
            </w:r>
          </w:p>
        </w:tc>
      </w:tr>
      <w:tr>
        <w:tc>
          <w:tcPr>
            <w:tcW w:type="dxa" w:w="3324"/>
          </w:tcPr>
          <w:p>
            <w:r>
              <w:t>K3-26</w:t>
            </w:r>
          </w:p>
        </w:tc>
        <w:tc>
          <w:tcPr>
            <w:tcW w:type="dxa" w:w="3324"/>
          </w:tcPr>
          <w:p>
            <w:r>
              <w:t>Wpływ materializacji R1–R5, R9 na KM i innowacyjność, zawężenia.</w:t>
            </w:r>
          </w:p>
        </w:tc>
        <w:tc>
          <w:tcPr>
            <w:tcW w:type="dxa" w:w="3324"/>
          </w:tcPr>
          <w:p>
            <w:r>
              <w:t>R1..R5, R9; opis wpływu KM</w:t>
            </w:r>
          </w:p>
        </w:tc>
      </w:tr>
      <w:tr>
        <w:tc>
          <w:tcPr>
            <w:tcW w:type="dxa" w:w="3324"/>
          </w:tcPr>
          <w:p>
            <w:r>
              <w:t>K3-27</w:t>
            </w:r>
          </w:p>
        </w:tc>
        <w:tc>
          <w:tcPr>
            <w:tcW w:type="dxa" w:w="3324"/>
          </w:tcPr>
          <w:p>
            <w:r>
              <w:t>Warunki no-go R1–R4, R5: wartości, iteracje, okno, decyzja.</w:t>
            </w:r>
          </w:p>
        </w:tc>
        <w:tc>
          <w:tcPr>
            <w:tcW w:type="dxa" w:w="3324"/>
          </w:tcPr>
          <w:p>
            <w:r>
              <w:t>R1..R5</w:t>
            </w:r>
          </w:p>
        </w:tc>
      </w:tr>
      <w:tr>
        <w:tc>
          <w:tcPr>
            <w:tcW w:type="dxa" w:w="3324"/>
          </w:tcPr>
          <w:p>
            <w:r>
              <w:t>K3-28</w:t>
            </w:r>
          </w:p>
        </w:tc>
        <w:tc>
          <w:tcPr>
            <w:tcW w:type="dxa" w:w="3324"/>
          </w:tcPr>
          <w:p>
            <w:r>
              <w:t>Zasady zawężenia klas: R2 (2 klasy), R3 (3 z 5, pasy i kliny), R1 (strefy niekrytyczne).</w:t>
            </w:r>
          </w:p>
        </w:tc>
        <w:tc>
          <w:tcPr>
            <w:tcW w:type="dxa" w:w="3324"/>
          </w:tcPr>
          <w:p>
            <w:r>
              <w:t>R1, R2, R3</w:t>
            </w:r>
          </w:p>
        </w:tc>
      </w:tr>
      <w:tr>
        <w:tc>
          <w:tcPr>
            <w:tcW w:type="dxa" w:w="3324"/>
          </w:tcPr>
          <w:p>
            <w:r>
              <w:t>K3-29</w:t>
            </w:r>
          </w:p>
        </w:tc>
        <w:tc>
          <w:tcPr>
            <w:tcW w:type="dxa" w:w="3324"/>
          </w:tcPr>
          <w:p>
            <w:r>
              <w:t>R5: testy niezbędne dla TRL 8 i zastępowalne stanowiskowo.</w:t>
            </w:r>
          </w:p>
        </w:tc>
        <w:tc>
          <w:tcPr>
            <w:tcW w:type="dxa" w:w="3324"/>
          </w:tcPr>
          <w:p>
            <w:r>
              <w:t>R5; KM-Z9</w:t>
            </w:r>
          </w:p>
        </w:tc>
      </w:tr>
      <w:tr>
        <w:tc>
          <w:tcPr>
            <w:tcW w:type="dxa" w:w="3324"/>
          </w:tcPr>
          <w:p>
            <w:r>
              <w:t>K3-30</w:t>
            </w:r>
          </w:p>
        </w:tc>
        <w:tc>
          <w:tcPr>
            <w:tcW w:type="dxa" w:w="3324"/>
          </w:tcPr>
          <w:p>
            <w:r>
              <w:t>R9: minimalne parametry modeli przekazywanych do Z7.</w:t>
            </w:r>
          </w:p>
        </w:tc>
        <w:tc>
          <w:tcPr>
            <w:tcW w:type="dxa" w:w="3324"/>
          </w:tcPr>
          <w:p>
            <w:r>
              <w:t>R9</w:t>
            </w:r>
          </w:p>
        </w:tc>
      </w:tr>
      <w:tr>
        <w:tc>
          <w:tcPr>
            <w:tcW w:type="dxa" w:w="3324"/>
          </w:tcPr>
          <w:p>
            <w:r>
              <w:t>K3-31</w:t>
            </w:r>
          </w:p>
        </w:tc>
        <w:tc>
          <w:tcPr>
            <w:tcW w:type="dxa" w:w="3324"/>
          </w:tcPr>
          <w:p>
            <w:r>
              <w:t>Nowe ryzyko utraty floty Natanek Logistics z planem zastępczym.</w:t>
            </w:r>
          </w:p>
        </w:tc>
        <w:tc>
          <w:tcPr>
            <w:tcW w:type="dxa" w:w="3324"/>
          </w:tcPr>
          <w:p>
            <w:r>
              <w:t>R11</w:t>
            </w:r>
          </w:p>
        </w:tc>
      </w:tr>
      <w:tr>
        <w:tc>
          <w:tcPr>
            <w:tcW w:type="dxa" w:w="3324"/>
          </w:tcPr>
          <w:p>
            <w:r>
              <w:t>K3-32</w:t>
            </w:r>
          </w:p>
        </w:tc>
        <w:tc>
          <w:tcPr>
            <w:tcW w:type="dxa" w:w="3324"/>
          </w:tcPr>
          <w:p>
            <w:r>
              <w:t>Ceny transferowe: mitygacja i dokumentacja transakcji.</w:t>
            </w:r>
          </w:p>
        </w:tc>
        <w:tc>
          <w:tcPr>
            <w:tcW w:type="dxa" w:w="3324"/>
          </w:tcPr>
          <w:p>
            <w:r>
              <w:t>R12</w:t>
            </w:r>
          </w:p>
        </w:tc>
      </w:tr>
      <w:tr>
        <w:tc>
          <w:tcPr>
            <w:tcW w:type="dxa" w:w="3324"/>
          </w:tcPr>
          <w:p>
            <w:r>
              <w:t>K3-23, K3-24</w:t>
            </w:r>
          </w:p>
        </w:tc>
        <w:tc>
          <w:tcPr>
            <w:tcW w:type="dxa" w:w="3324"/>
          </w:tcPr>
          <w:p>
            <w:r>
              <w:t>Nie dotyczy tego dokumentu (WP09).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