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 w:val="0"/>
        </w:rPr>
        <w:t>T-MASTER S.A.</w:t>
        <w:br/>
        <w:t>Aleja Stanów Zjednoczonych 32/U15</w:t>
        <w:br/>
        <w:t>04-036 Warszawa</w:t>
        <w:br/>
        <w:t>NIP: 5482686658</w:t>
      </w:r>
    </w:p>
    <w:p>
      <w:pPr>
        <w:spacing w:after="120"/>
        <w:jc w:val="right"/>
      </w:pPr>
      <w:r>
        <w:rPr>
          <w:b w:val="0"/>
        </w:rPr>
        <w:t>Warszawa, [data]</w:t>
      </w:r>
    </w:p>
    <w:p>
      <w:pPr>
        <w:spacing w:after="200"/>
      </w:pPr>
      <w:r>
        <w:rPr>
          <w:b w:val="0"/>
        </w:rPr>
        <w:t>Polska Agencja Rozwoju Przedsiębiorczości</w:t>
        <w:br/>
        <w:t>Centrum Rozwoju Innowacji</w:t>
        <w:br/>
        <w:t>ul. Pańska 81/83</w:t>
        <w:br/>
        <w:t>00-834 Warszawa</w:t>
      </w:r>
    </w:p>
    <w:p>
      <w:pPr>
        <w:spacing w:after="200"/>
      </w:pPr>
      <w:r>
        <w:rPr>
          <w:b/>
        </w:rPr>
        <w:t>Dotyczy: znak CRI.SW3.5502.104.2026(38) z dnia 26 października 2026 r. – wynik reweryfikacji wydatków rozliczonych w ramach umowy o dofinansowanie nr FENG.01.01-IP.02-1222/23 (Program Fundusze Europejskie dla Nowoczesnej Gospodarki 2021–2027, Ścieżka SMART), projekt „Bezdotykowe, inteligentne urządzenie do zbiórki selektywnej odpadów komunalnych z funkcją automatycznego badania morfologii odpadów”.</w:t>
      </w:r>
    </w:p>
    <w:p>
      <w:pPr>
        <w:spacing w:after="200"/>
        <w:jc w:val="center"/>
      </w:pPr>
      <w:r>
        <w:rPr>
          <w:b/>
        </w:rPr>
        <w:t>Odpowiedź na wynik reweryfikacji, wyliczenie kosztów amortyzacji oraz wniosek o zawarcie aneksu do umowy o dofinansowanie</w:t>
      </w:r>
    </w:p>
    <w:p>
      <w:pPr>
        <w:spacing w:after="120"/>
      </w:pPr>
      <w:r>
        <w:rPr>
          <w:b w:val="0"/>
        </w:rPr>
        <w:t>Szanowni Państwo,</w:t>
      </w:r>
    </w:p>
    <w:p>
      <w:pPr>
        <w:spacing w:after="120"/>
      </w:pPr>
      <w:r>
        <w:rPr>
          <w:b w:val="0"/>
        </w:rPr>
        <w:t>w odpowiedzi na pismo z dnia 26 października 2026 r. T-Master S.A. (dalej: Beneficjent) przyjmuje ustalenia IZ FENG dotyczące wniosków o płatność nr FENG.01.01-IP.02-1222/23-002 oraz -004 i przedstawia poniżej swoje stanowisko, wymagane wyliczenia oraz wniosek o zawarcie aneksu do umowy o dofinansowanie.</w:t>
      </w:r>
    </w:p>
    <w:p>
      <w:pPr>
        <w:spacing w:after="80"/>
      </w:pPr>
      <w:r>
        <w:rPr>
          <w:b/>
        </w:rPr>
        <w:t>1. Wniosek o płatność nr FENG.01.01-IP.02-1222/23-002 – drukarka 3D Bambu Lab X1 Carbon Combo (faktura FS/39/MAG/06/2024 z 21.06.2024 r.)</w:t>
      </w:r>
    </w:p>
    <w:p>
      <w:pPr>
        <w:spacing w:after="120"/>
      </w:pPr>
      <w:r>
        <w:rPr>
          <w:b w:val="0"/>
        </w:rPr>
        <w:t>Beneficjent akceptuje ustalenie, że wydatek powinien zostać ujęty w kategorii „Amortyzacja (sprzęt i aparatura)”, a nie w kategorii „Dostawy (inne niż środki trwałe)”. Urządzenie jest wykorzystywane w projekcie od dnia zakupu, wyłącznie na potrzeby modułu B+R i wyłącznie w projekcie, przez cały okres jego realizacji. Poniżej przedstawiono wyliczenie kosztu kwalifikowalnego jak dla środka trwałego.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948"/>
          </w:tcPr>
          <w:p>
            <w:r/>
            <w:r>
              <w:rPr>
                <w:b/>
                <w:sz w:val="20"/>
              </w:rPr>
              <w:t>Element wyliczenia</w:t>
            </w:r>
          </w:p>
        </w:tc>
        <w:tc>
          <w:tcPr>
            <w:tcW w:type="dxa" w:w="6350"/>
          </w:tcPr>
          <w:p>
            <w:r/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Wartość początkowa aktywa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6 515,00 zł netto (brutto 8 013,45 zł; VAT 1 498,45 zł podlega odliczeniu i nie wchodzi do wartości początkowej)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Przyjęta metoda rozliczenia odpisu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Odpis jednorazowy (art. 32 ust. 6 ustawy o rachunkowości) – składnik o niskiej wartości początkowej, środek trwały niskocenny w rozumieniu pkt 1.2 polityki rachunkowości (wartość od 1 000,00 zł do dolnej kwoty określonej w przepisach podatkowych)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Roczna stawka amortyzacji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100% (odpis jednorazowy; bez współczynnika podwyższającego)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Okres amortyzacji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1 miesiąc – miesiąc przekazania do użytkowania: [miesiąc/rok, wg daty od zakupu: czerwiec 2024 r.]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Wysokość miesięcznego odpisu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6 515,00 zł (jednorazowo)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Liczba miesięcy wykorzystania w module B+R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[liczba miesięcy od daty przekazania do użytkowania do zakończenia projektu / modułu B+R]; udział wykorzystania w projekcie: 100%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Koszt kwalifikowalny w kategorii „Amortyzacja”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6 515,00 zł (bez zmiany kwoty – zmienia się wyłącznie kategoria wydatku)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Dofinansowanie (50%)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3 257,50 zł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>Uzasadnienie zapisami polityki rachunkowości (Polityka Rachunkowości T-Master S.A. z dnia 01.01.2022 r.): pkt 1.2 – zasady ujmowania środków trwałych, w tym niskocennych; pkt 1.4 – zasady amortyzacji (stawki zgodne z przepisami podatkowymi, bez zastosowania współczynnika podwyższającego). Beneficjent wnioskuje o uznanie wyliczenia za zgodne z rzeczywistym zużyciem urządzenia, które w całości jest wykorzystywane na potrzeby projektu.</w:t>
      </w:r>
    </w:p>
    <w:p>
      <w:pPr>
        <w:spacing w:after="120"/>
      </w:pPr>
      <w:r>
        <w:rPr>
          <w:b w:val="0"/>
        </w:rPr>
        <w:t>Faktura została ujęta w księgach bezpośrednio w koszty (dekretacja na fakturze), a urządzenie nie figuruje w ewidencji środków trwałych (brak dokumentu OT). Na potrzeby ostatecznego rozliczenia projektu koszt zostanie wykazany w ewidencji pozabilansowej przedsiębiorstwa, zgodnie ze wskazówką zawartą w piśmie.</w:t>
      </w:r>
    </w:p>
    <w:p>
      <w:pPr>
        <w:spacing w:after="80"/>
      </w:pPr>
      <w:r>
        <w:rPr>
          <w:b/>
        </w:rPr>
        <w:t>2. Wniosek o płatność nr FENG.01.01-IP.02-1222/23-002 – adaptery Waveshare 25029 CAN FD (faktura F/2024/39247 z 06.09.2024 r.)</w:t>
      </w:r>
    </w:p>
    <w:p>
      <w:pPr>
        <w:spacing w:after="120"/>
      </w:pPr>
      <w:r>
        <w:rPr>
          <w:b w:val="0"/>
        </w:rPr>
        <w:t>Beneficjent akceptuje ustalenie. Urządzenia (3 szt.) nie zostały wprowadzone do ewidencji środków trwałych ani amortyzowane; wartość jednostkowa każdego z nich (303,33 zł netto) jest niższa od dolnej granicy ujmowania środków trwałych przyjętej w polityce rachunkowości (1 000,00 zł) i zaliczono je do kosztów materiałów. Wydatek w kwocie 910,00 zł netto (dofinansowanie 50%: 455,00 zł) należy przenieść do kategorii „Dostawy (inne niż środki trwałe)”.</w:t>
      </w:r>
    </w:p>
    <w:p>
      <w:pPr>
        <w:spacing w:after="80"/>
      </w:pPr>
      <w:r>
        <w:rPr>
          <w:b/>
        </w:rPr>
        <w:t>3. Wniosek o płatność nr FENG.01.01-IP.02-1222/23-004 – różnica kursowa VAT (faktura FS/000017/12/2024)</w:t>
      </w:r>
    </w:p>
    <w:p>
      <w:pPr>
        <w:spacing w:after="120"/>
      </w:pPr>
      <w:r>
        <w:rPr>
          <w:b w:val="0"/>
        </w:rPr>
        <w:t>Po ponownej analizie Beneficjent zgadza się z ustaleniem IZ FENG, że kwota 62,00 zł stanowi niekwalifikowalną różnicę kursową, i nie podtrzymuje stanowiska zawartego w punkcie 2 oświadczenia z dnia 07.09.2026 r. Beneficjent zwróci kwotę 62,00 zł wraz z odsetkami jak dla zaległości podatkowych, liczonymi od 09.07.2024 r. do dnia zwrotu, w terminie 14 dni od otrzymania wezwania, na rachunek PARP 62 1130 0007 0000 0005 1820 0612, z podaniem w tytule przelewu numeru umowy, kwoty należności głównej oraz kwoty odsetek.</w:t>
      </w:r>
    </w:p>
    <w:p>
      <w:pPr>
        <w:spacing w:after="120"/>
      </w:pPr>
      <w:r>
        <w:rPr>
          <w:b w:val="0"/>
        </w:rPr>
        <w:t>[WARIANT B – zamiast zwrotu przelewem: Beneficjent wyraża zgodę na zwrot środków poprzez pomniejszenie kolejnej płatności o kwotę 62,00 zł wraz z odsetkami jak dla zaległości podatkowych, liczonymi od dnia przekazania środków do dnia wpływu do PARP niniejszej zgody (art. 207 ust. 2 ustawy o finansach publicznych).]</w:t>
      </w:r>
    </w:p>
    <w:p>
      <w:pPr>
        <w:spacing w:after="80"/>
      </w:pPr>
      <w:r>
        <w:rPr>
          <w:b/>
        </w:rPr>
        <w:t>4. Wniosek o zawarcie aneksu i korekty wniosków o płatność</w:t>
      </w:r>
    </w:p>
    <w:p>
      <w:pPr>
        <w:spacing w:after="120"/>
      </w:pPr>
      <w:r>
        <w:rPr>
          <w:b w:val="0"/>
        </w:rPr>
        <w:t>Beneficjent wnosi o zawarcie aneksu do umowy o dofinansowanie nr FENG.01.01-IP.02-1222/23 obejmującego zmiany w harmonogramie rzeczowo-finansowym: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3175"/>
          </w:tcPr>
          <w:p>
            <w:r/>
            <w:r>
              <w:rPr>
                <w:b/>
                <w:sz w:val="20"/>
              </w:rPr>
              <w:t>Pozycja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20"/>
              </w:rPr>
              <w:t>Z kategorii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20"/>
              </w:rPr>
              <w:t>Do kategorii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Kwota kwalifikowalna (netto)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Drukarka 3D Bambu Lab X1 Carbon Combo (FS/39/MAG/06/2024)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Dostawy (inne niż środki trwałe)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Amortyzacja (sprzęt i aparatura)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6 515,00 zł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3 szt. adapterów Waveshare 25029 (F/2024/39247)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Amortyzacja (sprzęt i aparatura)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Dostawy (inne niż środki trwałe)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910,00 zł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>Beneficjent zobowiązuje się do skorygowania wniosku o płatność nr FENG.01.01-IP.02-1222/23-002 (przekwalifikowanie obu pozycji) oraz wniosku nr FENG.01.01-IP.02-1222/23-004 (wyłączenie 62,00 zł) niezwłocznie po wskazaniu przez PARP trybu korekty. Całkowita wartość wydatków kwalifikowalnych w projekcie nie ulega zmianie wskutek przekwalifikowania, z wyjątkiem kwoty 62,00 zł.</w:t>
      </w:r>
    </w:p>
    <w:p>
      <w:pPr>
        <w:spacing w:after="40"/>
      </w:pPr>
      <w:r>
        <w:rPr>
          <w:b/>
        </w:rPr>
        <w:t>Załączniki:</w:t>
      </w:r>
    </w:p>
    <w:p>
      <w:pPr>
        <w:pStyle w:val="ListNumber"/>
      </w:pPr>
      <w:r>
        <w:t>Faktura nr FS/39/MAG/06/2024 z dekretacją</w:t>
      </w:r>
    </w:p>
    <w:p>
      <w:pPr>
        <w:pStyle w:val="ListNumber"/>
      </w:pPr>
      <w:r>
        <w:t>Faktura nr F/2024/39247</w:t>
      </w:r>
    </w:p>
    <w:p>
      <w:pPr>
        <w:pStyle w:val="ListNumber"/>
      </w:pPr>
      <w:r>
        <w:t>Wyciąg z Polityki Rachunkowości T-Master S.A. (pkt 1.2 i 1.4)</w:t>
      </w:r>
    </w:p>
    <w:p>
      <w:pPr>
        <w:pStyle w:val="ListNumber"/>
      </w:pPr>
      <w:r>
        <w:t>[Potwierdzenie przelewu 62,00 zł wraz z odsetkami – jeśli wybrano zwrot przelewem]</w:t>
      </w:r>
    </w:p>
    <w:p>
      <w:pPr>
        <w:pStyle w:val="ListNumber"/>
      </w:pPr>
      <w:r>
        <w:t>[Ewidencja pozabilansowa amortyzacji drukarki 3D]</w:t>
      </w:r>
    </w:p>
    <w:p>
      <w:pPr>
        <w:spacing w:after="40"/>
      </w:pPr>
      <w:r>
        <w:rPr>
          <w:b w:val="0"/>
        </w:rPr>
        <w:br/>
        <w:t>Z poważaniem,</w:t>
        <w:br/>
        <w:br/>
        <w:t>[imię i nazwisko, stanowisko osoby upoważnionej]</w:t>
        <w:br/>
        <w:t>T-Master S.A.</w:t>
        <w:br/>
        <w:t>(podpisano elektronicznie)</w:t>
      </w:r>
    </w:p>
    <w:p>
      <w:pPr>
        <w:spacing w:after="120"/>
      </w:pPr>
      <w:r>
        <w:rPr>
          <w:b w:val="0"/>
        </w:rPr>
        <w:t>Osoba do kontaktu: [imię i nazwisko, tel., e-mail]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