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C7F8" w14:textId="21ADDC50" w:rsidR="009317EE" w:rsidRDefault="00B77F18">
      <w:r>
        <w:t>검토사항 적합 여부 대차 대조표 등 계상현황 • 특수관계인에 대한 대여금을 선급금, 선급수수료 등 타계정으로 회계 처리하였는지 여부 예 아니오 • 차입금을 표준대차대조표상 선수금, 예수금 등 타계정으로 회계처리 하였는지 여부 예 아니오 • 지급이자를 표준손익계산서상 임차료, 지급수수료 등 타계정으로 회계 처리하였는지 여부 예 아니오 손 금 불산입 대 상 지급이자 • 업무무관부동산 등 차입금이자조정명세서상 지급이자에 아래 지급 이자가 포함 되었는지 여부 - 금융어음 할인료, 미지급이자, 금융리스료 중 이자상당액, 사채할인 발행차금 상각액, 전환사채의 만기보유자에게 지급하는 상환할증금, 회사정리계획인가결정에 의해 면제받은 미지급이자 * 법인세법 집행기준 28-0-2 참조 예 아니오 업무무관 가지급금 • 명칭 여하에 불구하고 특수관계인에게 업무와 관련이 없는 자금의 대여액을 ‘업무무관가지급금’에 포함 하였는지 여부 예 아니오 • 특수관계인과의 거래에서 발생된 외상매출금 등의 회수가 지연되어 해당 매출채권이 실질적인 소비대차로 전환된 것으로 인정되는 경우를 ‘업무무관가지급금’에 포함 하였는지 여부 * 법인세법 집행기준 28-53-2 참조 예 아니오 업무무관 부 동 산 • 법인의 업무에 직접 사용하지 않은 부동산 중 유예기간이 경과한 부동산을 ‘업무무관부동산’에 포함하였는지 여부 예 아니오 • 유예기간 중 업무에 직접 사용하지 아니하고 양도한 부동산을 ‘업무 무관부동산’에 포함하였는지 여부 - 다만, 기획재정부령이 정하는 부동산매매업을 주업으로 하는 법인은 제외 예 아니오 업무무관 동 산 • 장식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환경미화</w:t>
      </w:r>
      <w:r>
        <w:t xml:space="preserve"> 목적 등으로 여러 사람이 볼 수 있는 공간이 아닌 곳에 있는 서화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골동품을</w:t>
      </w:r>
      <w:r>
        <w:t xml:space="preserve"> ‘업무무관동산’에 포함하였는지 여부 예 아니오 • 업무에 직접 사용하지 않는 자동차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선박</w:t>
      </w:r>
      <w:r>
        <w:rPr>
          <w:rFonts w:ascii="MS Mincho" w:eastAsia="MS Mincho" w:hAnsi="MS Mincho" w:cs="MS Mincho" w:hint="eastAsia"/>
        </w:rPr>
        <w:t>･</w:t>
      </w:r>
      <w:r>
        <w:t xml:space="preserve"> 항공기를 ‘업무무관동산’에 포함하였는지 여부 예 아니오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18"/>
    <w:rsid w:val="009317EE"/>
    <w:rsid w:val="00B0580C"/>
    <w:rsid w:val="00B57DAA"/>
    <w:rsid w:val="00B77F18"/>
    <w:rsid w:val="00C23BEF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6A8F"/>
  <w15:chartTrackingRefBased/>
  <w15:docId w15:val="{2F8D39DF-D50F-4B38-8DCF-600D1D6E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2023-09-22T06:03:00Z</dcterms:created>
  <dcterms:modified xsi:type="dcterms:W3CDTF">2023-10-05T01:54:00Z</dcterms:modified>
</cp:coreProperties>
</file>