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5A85" w14:textId="77BE4C34" w:rsidR="009317EE" w:rsidRDefault="007216F9">
      <w:r>
        <w:t>- 국내창업 및 국내사업장 신설 시 신설(창업) 사업장 소득 × 해외사업장의 매출액 감소액* (최대 1) 신설(창업)한 사업장의 매출액 * 국내사업장이 없는 창업의 경우 창업 당시 해외사업장 매출액을 감소액으로 간주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F9"/>
    <w:rsid w:val="007216F9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7B3D"/>
  <w15:chartTrackingRefBased/>
  <w15:docId w15:val="{F42E44A4-BCF1-4A1C-8924-598FCCA5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2023-09-23T05:51:00Z</dcterms:created>
  <dcterms:modified xsi:type="dcterms:W3CDTF">2023-09-23T05:51:00Z</dcterms:modified>
</cp:coreProperties>
</file>