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707" w14:textId="107A7487" w:rsidR="009317EE" w:rsidRDefault="00990818">
      <w:r>
        <w:t xml:space="preserve">종전 개정 </w:t>
      </w:r>
      <w:r>
        <w:rPr>
          <w:rFonts w:ascii="MS Mincho" w:eastAsia="MS Mincho" w:hAnsi="MS Mincho" w:cs="MS Mincho" w:hint="eastAsia"/>
        </w:rPr>
        <w:t>￭</w:t>
      </w:r>
      <w:r>
        <w:t xml:space="preserve"> 신성장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원천기술</w:t>
      </w:r>
      <w:r>
        <w:t xml:space="preserve"> 대상 - 12대 분야 235개 기술 ①∼⑫ </w:t>
      </w:r>
      <w:r>
        <w:rPr>
          <w:rFonts w:ascii="MS Mincho" w:eastAsia="MS Mincho" w:hAnsi="MS Mincho" w:cs="MS Mincho" w:hint="eastAsia"/>
        </w:rPr>
        <w:t>￭</w:t>
      </w:r>
      <w:r>
        <w:t xml:space="preserve"> 신성장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원천기술</w:t>
      </w:r>
      <w:r>
        <w:t xml:space="preserve"> 대상 확대 - 13대 분야 260개 기술 (추가) ⑬ ‘탄소중립’ 분야 신설 </w:t>
      </w:r>
      <w:r>
        <w:rPr>
          <w:rFonts w:ascii="MS Mincho" w:eastAsia="MS Mincho" w:hAnsi="MS Mincho" w:cs="MS Mincho" w:hint="eastAsia"/>
        </w:rPr>
        <w:t>￭</w:t>
      </w:r>
      <w:r>
        <w:t xml:space="preserve"> (공제율) 지급기일 공제율 15일 이내 지급 0.2% 16~60일 지급 0.1% - (탄소중립) 탄소포집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활용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저장</w:t>
      </w:r>
      <w:r>
        <w:t>(CCUS), 수소, 신재생에너지, 산업공정, 에너지 효율</w:t>
      </w:r>
      <w:r>
        <w:rPr>
          <w:rFonts w:ascii="MS Mincho" w:eastAsia="MS Mincho" w:hAnsi="MS Mincho" w:cs="MS Mincho" w:hint="eastAsia"/>
        </w:rPr>
        <w:t>･</w:t>
      </w:r>
      <w:r>
        <w:t xml:space="preserve"> 수송 등 부문의 탄소저감 기술 48개(신규 19, 확대 4) CCUS(7) 연소전후 CO2 포집기술 등 수소(8) 그린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블루수소</w:t>
      </w:r>
      <w:r>
        <w:t xml:space="preserve"> 생산기술 등 신재생E(12) 바이오매스 에너지 기술 등 산업공정(11) 수소환원제철 기술 등 E효율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수송</w:t>
      </w:r>
      <w:r>
        <w:t>(10) 히트펌프 효율향상 기술 등 - (기타) 미래차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바이오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희소금속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자원순환</w:t>
      </w:r>
      <w:r>
        <w:t xml:space="preserve"> 등 기술 8개 * 고효율 하이브리드 자동차시스템, 바이오 파운드리 기술, 중희토 저감 영구자석 생산기술, 폐플라스틱 물리적 재활용기술 등 </w:t>
      </w:r>
      <w:r>
        <w:rPr>
          <w:rFonts w:ascii="MS Mincho" w:eastAsia="MS Mincho" w:hAnsi="MS Mincho" w:cs="MS Mincho" w:hint="eastAsia"/>
        </w:rPr>
        <w:t>￭</w:t>
      </w:r>
      <w:r>
        <w:t xml:space="preserve"> 개별 대상기술 유효기한 설정: 선정일부터 최대 3년 * 2022.1.1. 이후 개시하는 과세연도 분부터 적용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18"/>
    <w:rsid w:val="00167340"/>
    <w:rsid w:val="00816648"/>
    <w:rsid w:val="009317EE"/>
    <w:rsid w:val="00990818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996B"/>
  <w15:chartTrackingRefBased/>
  <w15:docId w15:val="{FEB7AD9B-22B2-4E0A-9A97-2084D157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</cp:revision>
  <dcterms:created xsi:type="dcterms:W3CDTF">2023-09-23T02:02:00Z</dcterms:created>
  <dcterms:modified xsi:type="dcterms:W3CDTF">2023-10-05T05:32:00Z</dcterms:modified>
</cp:coreProperties>
</file>