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EABA" w14:textId="77777777" w:rsidR="009317EE" w:rsidRDefault="00251BD4">
      <w:r>
        <w:t xml:space="preserve">법인의 종류 각 사업연도 소득에 대한 법인세 토지등 양도소득에 대한 법인세 미환류 소득에 대한 법인세 청산 소득 내국 법인 영리법인 </w:t>
      </w:r>
      <w:r>
        <w:rPr>
          <w:rFonts w:ascii="Cambria Math" w:hAnsi="Cambria Math" w:cs="Cambria Math"/>
        </w:rPr>
        <w:t>⦁</w:t>
      </w:r>
      <w:r>
        <w:t>국내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외</w:t>
      </w:r>
      <w:r>
        <w:t xml:space="preserve"> 모든 소득 ○ ○ ○ 비영리법인 </w:t>
      </w:r>
      <w:r>
        <w:rPr>
          <w:rFonts w:ascii="Cambria Math" w:hAnsi="Cambria Math" w:cs="Cambria Math"/>
        </w:rPr>
        <w:t>⦁</w:t>
      </w:r>
      <w:r>
        <w:t>국내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외</w:t>
      </w:r>
      <w:r>
        <w:t xml:space="preserve"> 수익사업에서 발생하는 소득 ○ ×× 외국 법인 영리법인 </w:t>
      </w:r>
      <w:r>
        <w:rPr>
          <w:rFonts w:ascii="Cambria Math" w:hAnsi="Cambria Math" w:cs="Cambria Math"/>
        </w:rPr>
        <w:t>⦁</w:t>
      </w:r>
      <w:r>
        <w:t xml:space="preserve">국내원천소득 ○ × × 비영리법인 </w:t>
      </w:r>
      <w:r>
        <w:rPr>
          <w:rFonts w:ascii="Cambria Math" w:hAnsi="Cambria Math" w:cs="Cambria Math"/>
        </w:rPr>
        <w:t>⦁</w:t>
      </w:r>
      <w:r>
        <w:t>국내원천소득 중 열거된 수익사업에서 발생한 소득 ○ ×× 국가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지방자치단체</w:t>
      </w:r>
      <w:r>
        <w:t xml:space="preserve"> 납세의무 없음 ☞ 국세기본법§13④에서 규정하는 “법인으로 보는 단체”의 납세의무는 비영리내국법인의 납세의무와 같습니다.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D4"/>
    <w:rsid w:val="001641D3"/>
    <w:rsid w:val="00251BD4"/>
    <w:rsid w:val="007439EE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7518"/>
  <w15:chartTrackingRefBased/>
  <w15:docId w15:val="{25766C48-3B03-44CC-97CA-63E7F1A6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2023-09-27T13:16:00Z</dcterms:created>
  <dcterms:modified xsi:type="dcterms:W3CDTF">2023-10-05T06:00:00Z</dcterms:modified>
</cp:coreProperties>
</file>