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31B" w:rsidRPr="004676B5" w:rsidRDefault="0033131B" w:rsidP="009E56B8">
      <w:pPr>
        <w:tabs>
          <w:tab w:val="left" w:pos="1785"/>
        </w:tabs>
        <w:rPr>
          <w:rFonts w:ascii="Arial" w:hAnsi="Arial" w:cs="Arial"/>
          <w:spacing w:val="8"/>
          <w:sz w:val="20"/>
          <w:szCs w:val="20"/>
          <w:lang w:eastAsia="ko-KR"/>
        </w:rPr>
      </w:pPr>
      <w:r>
        <w:rPr>
          <w:spacing w:val="-2"/>
          <w:w w:val="90"/>
          <w:lang w:eastAsia="ko-KR"/>
        </w:rPr>
        <w:t>Settlement adjustment</w:t>
      </w:r>
      <w:r>
        <w:rPr>
          <w:spacing w:val="-8"/>
          <w:lang w:eastAsia="ko-KR"/>
        </w:rPr>
        <w:t>item</w:t>
      </w:r>
      <w:r w:rsidRPr="004676B5">
        <w:rPr>
          <w:rFonts w:ascii="맑은 고딕" w:eastAsia="맑은 고딕" w:hAnsi="맑은 고딕" w:cs="맑은 고딕" w:hint="eastAsia"/>
          <w:spacing w:val="8"/>
          <w:sz w:val="20"/>
          <w:szCs w:val="20"/>
          <w:lang w:eastAsia="ko-KR"/>
        </w:rPr>
        <w:t>①</w:t>
      </w:r>
      <w:r w:rsidRPr="004676B5">
        <w:rPr>
          <w:rFonts w:ascii="Arial" w:hAnsi="Arial" w:cs="Arial"/>
          <w:spacing w:val="8"/>
          <w:sz w:val="20"/>
          <w:szCs w:val="20"/>
          <w:lang w:eastAsia="ko-KR"/>
        </w:rPr>
        <w:t xml:space="preserve"> Depreciation (immediate depreciation amount)(including) (Article §23)</w:t>
      </w:r>
      <w:r w:rsidRPr="004676B5">
        <w:rPr>
          <w:rFonts w:ascii="Segoe UI Symbol" w:hAnsi="Segoe UI Symbol" w:cs="Segoe UI Symbol"/>
          <w:spacing w:val="8"/>
          <w:sz w:val="20"/>
          <w:szCs w:val="20"/>
          <w:lang w:eastAsia="ko-KR"/>
        </w:rPr>
        <w:t>☞</w:t>
      </w:r>
      <w:r w:rsidRPr="004676B5">
        <w:rPr>
          <w:rFonts w:ascii="Arial" w:hAnsi="Arial" w:cs="Arial"/>
          <w:spacing w:val="8"/>
          <w:sz w:val="20"/>
          <w:szCs w:val="20"/>
          <w:lang w:eastAsia="ko-KR"/>
        </w:rPr>
        <w:t xml:space="preserve"> Depreciation expenses for tangible assets and intangible assets with indefinite useful lives of corporations applying the Korean International Financial Reporting Standards can be reported and adjusted.</w:t>
      </w:r>
      <w:r w:rsidRPr="004676B5">
        <w:rPr>
          <w:rFonts w:ascii="Arial" w:hAnsi="Arial" w:cs="Arial" w:hint="eastAsia"/>
          <w:spacing w:val="8"/>
          <w:sz w:val="20"/>
          <w:szCs w:val="20"/>
          <w:lang w:eastAsia="ko-KR"/>
        </w:rPr>
        <w:t>②</w:t>
      </w:r>
      <w:r w:rsidRPr="004676B5">
        <w:rPr>
          <w:rFonts w:ascii="Arial" w:hAnsi="Arial" w:cs="Arial"/>
          <w:spacing w:val="8"/>
          <w:sz w:val="20"/>
          <w:szCs w:val="20"/>
          <w:lang w:eastAsia="ko-KR"/>
        </w:rPr>
        <w:t xml:space="preserve"> Inherent purpose business reserve fund (Article §29)</w:t>
      </w:r>
      <w:r w:rsidRPr="004676B5">
        <w:rPr>
          <w:rFonts w:ascii="Segoe UI Symbol" w:hAnsi="Segoe UI Symbol" w:cs="Segoe UI Symbol"/>
          <w:spacing w:val="8"/>
          <w:sz w:val="20"/>
          <w:szCs w:val="20"/>
          <w:lang w:eastAsia="ko-KR"/>
        </w:rPr>
        <w:t>☞</w:t>
      </w:r>
      <w:r w:rsidRPr="004676B5">
        <w:rPr>
          <w:rFonts w:ascii="Arial" w:hAnsi="Arial" w:cs="Arial"/>
          <w:spacing w:val="8"/>
          <w:sz w:val="20"/>
          <w:szCs w:val="20"/>
          <w:lang w:eastAsia="ko-KR"/>
        </w:rPr>
        <w:t xml:space="preserve"> In the case of non-profit corporations undergoing external audit, reporting can be adjusted based on profit disposition.</w:t>
      </w:r>
      <w:r w:rsidRPr="004676B5">
        <w:rPr>
          <w:rFonts w:ascii="Arial" w:hAnsi="Arial" w:cs="Arial" w:hint="eastAsia"/>
          <w:spacing w:val="8"/>
          <w:sz w:val="20"/>
          <w:szCs w:val="20"/>
          <w:lang w:eastAsia="ko-KR"/>
        </w:rPr>
        <w:t>③</w:t>
      </w:r>
      <w:r w:rsidRPr="004676B5">
        <w:rPr>
          <w:rFonts w:ascii="Arial" w:hAnsi="Arial" w:cs="Arial"/>
          <w:spacing w:val="8"/>
          <w:sz w:val="20"/>
          <w:szCs w:val="20"/>
          <w:lang w:eastAsia="ko-KR"/>
        </w:rPr>
        <w:t xml:space="preserve"> Retirement benefit reserve (Article §33)</w:t>
      </w:r>
      <w:r w:rsidRPr="004676B5">
        <w:rPr>
          <w:rFonts w:ascii="Arial" w:hAnsi="Arial" w:cs="Arial" w:hint="eastAsia"/>
          <w:spacing w:val="8"/>
          <w:sz w:val="20"/>
          <w:szCs w:val="20"/>
          <w:lang w:eastAsia="ko-KR"/>
        </w:rPr>
        <w:t>④</w:t>
      </w:r>
      <w:r w:rsidRPr="004676B5">
        <w:rPr>
          <w:rFonts w:ascii="Arial" w:hAnsi="Arial" w:cs="Arial"/>
          <w:spacing w:val="8"/>
          <w:sz w:val="20"/>
          <w:szCs w:val="20"/>
          <w:lang w:eastAsia="ko-KR"/>
        </w:rPr>
        <w:t xml:space="preserve"> Provision for loan losses (Article §34 of the Act)</w:t>
      </w:r>
      <w:r w:rsidRPr="004676B5">
        <w:rPr>
          <w:rFonts w:ascii="Arial" w:hAnsi="Arial" w:cs="Arial" w:hint="eastAsia"/>
          <w:spacing w:val="8"/>
          <w:sz w:val="20"/>
          <w:szCs w:val="20"/>
          <w:lang w:eastAsia="ko-KR"/>
        </w:rPr>
        <w:t>⑤</w:t>
      </w:r>
      <w:r w:rsidRPr="004676B5">
        <w:rPr>
          <w:rFonts w:ascii="Arial" w:hAnsi="Arial" w:cs="Arial"/>
          <w:spacing w:val="8"/>
          <w:sz w:val="20"/>
          <w:szCs w:val="20"/>
          <w:lang w:eastAsia="ko-KR"/>
        </w:rPr>
        <w:t xml:space="preserve"> Provision for amortization of indemnity claims (Article §35 of the Act)</w:t>
      </w:r>
      <w:r w:rsidRPr="004676B5">
        <w:rPr>
          <w:rFonts w:ascii="Segoe UI Symbol" w:hAnsi="Segoe UI Symbol" w:cs="Segoe UI Symbol"/>
          <w:spacing w:val="8"/>
          <w:sz w:val="20"/>
          <w:szCs w:val="20"/>
          <w:lang w:eastAsia="ko-KR"/>
        </w:rPr>
        <w:t>☞</w:t>
      </w:r>
      <w:r w:rsidRPr="004676B5">
        <w:rPr>
          <w:rFonts w:ascii="Arial" w:hAnsi="Arial" w:cs="Arial"/>
          <w:spacing w:val="8"/>
          <w:sz w:val="20"/>
          <w:szCs w:val="20"/>
          <w:lang w:eastAsia="ko-KR"/>
        </w:rPr>
        <w:t xml:space="preserve"> Among corporations that apply the Korea International Financial Reporting Standards, Korea Housing and Urban Guarantee Corporation etc. can adjust their reporting based on profit disposition.</w:t>
      </w:r>
      <w:r w:rsidRPr="004676B5">
        <w:rPr>
          <w:rFonts w:ascii="Arial" w:hAnsi="Arial" w:cs="Arial" w:hint="eastAsia"/>
          <w:spacing w:val="8"/>
          <w:sz w:val="20"/>
          <w:szCs w:val="20"/>
          <w:lang w:eastAsia="ko-KR"/>
        </w:rPr>
        <w:t>⑥</w:t>
      </w:r>
      <w:r w:rsidRPr="004676B5">
        <w:rPr>
          <w:rFonts w:ascii="Arial" w:hAnsi="Arial" w:cs="Arial"/>
          <w:spacing w:val="8"/>
          <w:sz w:val="20"/>
          <w:szCs w:val="20"/>
          <w:lang w:eastAsia="ko-KR"/>
        </w:rPr>
        <w:t xml:space="preserve"> Corporate Tax ActBad debts falling under the grounds of Enforcement Decree §19-2</w:t>
      </w:r>
      <w:r w:rsidRPr="004676B5">
        <w:rPr>
          <w:rFonts w:ascii="Arial" w:hAnsi="Arial" w:cs="Arial" w:hint="eastAsia"/>
          <w:spacing w:val="8"/>
          <w:sz w:val="20"/>
          <w:szCs w:val="20"/>
          <w:lang w:eastAsia="ko-KR"/>
        </w:rPr>
        <w:t>①</w:t>
      </w:r>
      <w:r w:rsidRPr="004676B5">
        <w:rPr>
          <w:rFonts w:ascii="Arial" w:hAnsi="Arial" w:cs="Arial"/>
          <w:spacing w:val="8"/>
          <w:sz w:val="20"/>
          <w:szCs w:val="20"/>
          <w:lang w:eastAsia="ko-KR"/>
        </w:rPr>
        <w:t>(7) to (13) (Article §19-2</w:t>
      </w:r>
      <w:r w:rsidRPr="004676B5">
        <w:rPr>
          <w:rFonts w:ascii="Arial" w:hAnsi="Arial" w:cs="Arial" w:hint="eastAsia"/>
          <w:spacing w:val="8"/>
          <w:sz w:val="20"/>
          <w:szCs w:val="20"/>
          <w:lang w:eastAsia="ko-KR"/>
        </w:rPr>
        <w:t>③</w:t>
      </w:r>
      <w:r w:rsidRPr="004676B5">
        <w:rPr>
          <w:rFonts w:ascii="Arial" w:hAnsi="Arial" w:cs="Arial"/>
          <w:spacing w:val="8"/>
          <w:sz w:val="20"/>
          <w:szCs w:val="20"/>
          <w:lang w:eastAsia="ko-KR"/>
        </w:rPr>
        <w:t>2)</w:t>
      </w:r>
      <w:r w:rsidRPr="004676B5">
        <w:rPr>
          <w:rFonts w:ascii="Arial" w:hAnsi="Arial" w:cs="Arial" w:hint="eastAsia"/>
          <w:spacing w:val="8"/>
          <w:sz w:val="20"/>
          <w:szCs w:val="20"/>
          <w:lang w:eastAsia="ko-KR"/>
        </w:rPr>
        <w:t>⑦</w:t>
      </w:r>
      <w:r w:rsidRPr="004676B5">
        <w:rPr>
          <w:rFonts w:ascii="Arial" w:hAnsi="Arial" w:cs="Arial"/>
          <w:spacing w:val="8"/>
          <w:sz w:val="20"/>
          <w:szCs w:val="20"/>
          <w:lang w:eastAsia="ko-KR"/>
        </w:rPr>
        <w:t xml:space="preserve"> Loss on valuation of inventory assets that cannot be sold at normal prices due to damage, corruption, etc. (Article §42(31) of the Act)</w:t>
      </w:r>
    </w:p>
    <w:p w:rsidR="0033131B" w:rsidRDefault="0033131B" w:rsidP="009E56B8">
      <w:pPr>
        <w:rPr>
          <w:rFonts w:ascii="Arial" w:hAnsi="Arial" w:cs="Arial"/>
          <w:spacing w:val="8"/>
          <w:sz w:val="20"/>
          <w:szCs w:val="20"/>
          <w:lang w:eastAsia="ko-KR"/>
        </w:rPr>
      </w:pPr>
      <w:r w:rsidRPr="004676B5">
        <w:rPr>
          <w:rFonts w:ascii="Arial" w:hAnsi="Arial" w:cs="Arial" w:hint="eastAsia"/>
          <w:spacing w:val="8"/>
          <w:sz w:val="20"/>
          <w:szCs w:val="20"/>
          <w:lang w:eastAsia="ko-KR"/>
        </w:rPr>
        <w:t>⑧</w:t>
      </w:r>
      <w:r>
        <w:rPr>
          <w:rFonts w:ascii="Arial" w:hAnsi="Arial" w:cs="Arial" w:hint="eastAsia"/>
          <w:spacing w:val="8"/>
          <w:sz w:val="20"/>
          <w:szCs w:val="20"/>
          <w:lang w:eastAsia="ko-KR"/>
        </w:rPr>
        <w:t xml:space="preserve"> </w:t>
      </w:r>
      <w:r w:rsidRPr="004676B5">
        <w:rPr>
          <w:rFonts w:ascii="Arial" w:hAnsi="Arial" w:cs="Arial"/>
          <w:spacing w:val="8"/>
          <w:sz w:val="20"/>
          <w:szCs w:val="20"/>
          <w:lang w:eastAsia="ko-KR"/>
        </w:rPr>
        <w:t>Loss on valuation of tangible assets due to natural disaster, fire, etc. (Article §42(32) of the Act)</w:t>
      </w:r>
      <w:r w:rsidRPr="004676B5">
        <w:rPr>
          <w:rFonts w:ascii="Arial" w:hAnsi="Arial" w:cs="Arial" w:hint="eastAsia"/>
          <w:spacing w:val="8"/>
          <w:sz w:val="20"/>
          <w:szCs w:val="20"/>
          <w:lang w:eastAsia="ko-KR"/>
        </w:rPr>
        <w:t>⑨</w:t>
      </w:r>
      <w:r w:rsidRPr="004676B5">
        <w:rPr>
          <w:rFonts w:ascii="Arial" w:hAnsi="Arial" w:cs="Arial"/>
          <w:spacing w:val="8"/>
          <w:sz w:val="20"/>
          <w:szCs w:val="20"/>
          <w:lang w:eastAsia="ko-KR"/>
        </w:rPr>
        <w:t xml:space="preserve"> NextIf the issuing company goes bankrupt as a stock,When a decision to approve a rehabilitation plan is made, or when a company shows signs of insolvency, valuation losses on the stocks concerned (Article 42 (33) of the Act)Entrepreneur and new technology entrepreneurStocks issued and held by small and medium business startup investment companies and new technology business finance companies, respectively.A stock-listed corporationissued stock</w:t>
      </w:r>
      <w:bookmarkStart w:id="0" w:name="_GoBack"/>
      <w:bookmarkEnd w:id="0"/>
      <w:r w:rsidRPr="004676B5">
        <w:rPr>
          <w:rFonts w:ascii="Arial" w:hAnsi="Arial" w:cs="Arial"/>
          <w:spacing w:val="8"/>
          <w:sz w:val="20"/>
          <w:szCs w:val="20"/>
          <w:lang w:eastAsia="ko-KR"/>
        </w:rPr>
        <w:t>special relationshipStocks issued by an unlisted corporation (assessed after February 22, 2008)</w:t>
      </w:r>
    </w:p>
    <w:p w:rsidR="0033131B" w:rsidRPr="004A1ABC" w:rsidRDefault="0033131B" w:rsidP="0033131B">
      <w:pPr>
        <w:pStyle w:val="a3"/>
        <w:tabs>
          <w:tab w:val="right" w:pos="9026"/>
        </w:tabs>
        <w:spacing w:before="66"/>
        <w:rPr>
          <w:rFonts w:hint="eastAsia"/>
          <w:lang w:eastAsia="ko-KR"/>
        </w:rPr>
      </w:pPr>
      <w:r>
        <w:rPr>
          <w:spacing w:val="-8"/>
          <w:lang w:eastAsia="ko-KR"/>
        </w:rPr>
        <w:tab/>
      </w:r>
    </w:p>
    <w:p w:rsidR="0033131B" w:rsidRPr="004676B5" w:rsidRDefault="0033131B" w:rsidP="004676B5">
      <w:pPr>
        <w:ind w:leftChars="350" w:left="770"/>
        <w:rPr>
          <w:rFonts w:ascii="Arial" w:hAnsi="Arial" w:cs="Arial"/>
          <w:spacing w:val="8"/>
          <w:sz w:val="20"/>
          <w:szCs w:val="20"/>
          <w:lang w:eastAsia="ko-KR"/>
        </w:rPr>
      </w:pPr>
    </w:p>
    <w:sectPr w:rsidR="0033131B" w:rsidRPr="004676B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한컴돋움">
    <w:altName w:val="Arial Unicode MS"/>
    <w:charset w:val="81"/>
    <w:family w:val="roman"/>
    <w:pitch w:val="variable"/>
    <w:sig w:usb0="00000000" w:usb1="FBDFFFFF" w:usb2="00FFFFFF" w:usb3="00000000" w:csb0="8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515FD"/>
    <w:multiLevelType w:val="hybridMultilevel"/>
    <w:tmpl w:val="6B82E258"/>
    <w:lvl w:ilvl="0" w:tplc="C878254A">
      <w:start w:val="1"/>
      <w:numFmt w:val="decimal"/>
      <w:lvlText w:val="(%1)"/>
      <w:lvlJc w:val="left"/>
      <w:pPr>
        <w:ind w:left="1743" w:hanging="383"/>
        <w:jc w:val="left"/>
      </w:pPr>
      <w:rPr>
        <w:rFonts w:ascii="한컴돋움" w:eastAsia="한컴돋움" w:hAnsi="한컴돋움" w:cs="한컴돋움" w:hint="default"/>
        <w:b w:val="0"/>
        <w:bCs w:val="0"/>
        <w:i w:val="0"/>
        <w:iCs w:val="0"/>
        <w:spacing w:val="-7"/>
        <w:w w:val="82"/>
        <w:sz w:val="24"/>
        <w:szCs w:val="24"/>
        <w:lang w:val="vi" w:eastAsia="en-US" w:bidi="ar-SA"/>
      </w:rPr>
    </w:lvl>
    <w:lvl w:ilvl="1" w:tplc="D0561A10">
      <w:numFmt w:val="bullet"/>
      <w:lvlText w:val=""/>
      <w:lvlJc w:val="left"/>
      <w:pPr>
        <w:ind w:left="1835" w:hanging="275"/>
      </w:pPr>
      <w:rPr>
        <w:rFonts w:ascii="Wingdings" w:eastAsia="Wingdings" w:hAnsi="Wingdings" w:cs="Wingdings" w:hint="default"/>
        <w:b w:val="0"/>
        <w:bCs w:val="0"/>
        <w:i w:val="0"/>
        <w:iCs w:val="0"/>
        <w:color w:val="999999"/>
        <w:w w:val="99"/>
        <w:sz w:val="22"/>
        <w:szCs w:val="22"/>
        <w:lang w:val="vi" w:eastAsia="en-US" w:bidi="ar-SA"/>
      </w:rPr>
    </w:lvl>
    <w:lvl w:ilvl="2" w:tplc="27EE6144">
      <w:numFmt w:val="bullet"/>
      <w:lvlText w:val="-"/>
      <w:lvlJc w:val="left"/>
      <w:pPr>
        <w:ind w:left="2031" w:hanging="215"/>
      </w:pPr>
      <w:rPr>
        <w:rFonts w:ascii="한컴돋움" w:eastAsia="한컴돋움" w:hAnsi="한컴돋움" w:cs="한컴돋움" w:hint="default"/>
        <w:b w:val="0"/>
        <w:bCs w:val="0"/>
        <w:i w:val="0"/>
        <w:iCs w:val="0"/>
        <w:w w:val="85"/>
        <w:sz w:val="22"/>
        <w:szCs w:val="22"/>
        <w:lang w:val="vi" w:eastAsia="en-US" w:bidi="ar-SA"/>
      </w:rPr>
    </w:lvl>
    <w:lvl w:ilvl="3" w:tplc="C9D0BA38">
      <w:numFmt w:val="bullet"/>
      <w:lvlText w:val="-"/>
      <w:lvlJc w:val="left"/>
      <w:pPr>
        <w:ind w:left="2251" w:hanging="209"/>
      </w:pPr>
      <w:rPr>
        <w:rFonts w:ascii="한컴돋움" w:eastAsia="한컴돋움" w:hAnsi="한컴돋움" w:cs="한컴돋움" w:hint="default"/>
        <w:b w:val="0"/>
        <w:bCs w:val="0"/>
        <w:i w:val="0"/>
        <w:iCs w:val="0"/>
        <w:w w:val="96"/>
        <w:sz w:val="20"/>
        <w:szCs w:val="20"/>
        <w:lang w:val="vi" w:eastAsia="en-US" w:bidi="ar-SA"/>
      </w:rPr>
    </w:lvl>
    <w:lvl w:ilvl="4" w:tplc="70CCB5FC">
      <w:numFmt w:val="bullet"/>
      <w:lvlText w:val="•"/>
      <w:lvlJc w:val="left"/>
      <w:pPr>
        <w:ind w:left="2260" w:hanging="209"/>
      </w:pPr>
      <w:rPr>
        <w:rFonts w:hint="default"/>
        <w:lang w:val="vi" w:eastAsia="en-US" w:bidi="ar-SA"/>
      </w:rPr>
    </w:lvl>
    <w:lvl w:ilvl="5" w:tplc="23608E44">
      <w:numFmt w:val="bullet"/>
      <w:lvlText w:val="•"/>
      <w:lvlJc w:val="left"/>
      <w:pPr>
        <w:ind w:left="3659" w:hanging="209"/>
      </w:pPr>
      <w:rPr>
        <w:rFonts w:hint="default"/>
        <w:lang w:val="vi" w:eastAsia="en-US" w:bidi="ar-SA"/>
      </w:rPr>
    </w:lvl>
    <w:lvl w:ilvl="6" w:tplc="3F806E18">
      <w:numFmt w:val="bullet"/>
      <w:lvlText w:val="•"/>
      <w:lvlJc w:val="left"/>
      <w:pPr>
        <w:ind w:left="5059" w:hanging="209"/>
      </w:pPr>
      <w:rPr>
        <w:rFonts w:hint="default"/>
        <w:lang w:val="vi" w:eastAsia="en-US" w:bidi="ar-SA"/>
      </w:rPr>
    </w:lvl>
    <w:lvl w:ilvl="7" w:tplc="288AB08E">
      <w:numFmt w:val="bullet"/>
      <w:lvlText w:val="•"/>
      <w:lvlJc w:val="left"/>
      <w:pPr>
        <w:ind w:left="6459" w:hanging="209"/>
      </w:pPr>
      <w:rPr>
        <w:rFonts w:hint="default"/>
        <w:lang w:val="vi" w:eastAsia="en-US" w:bidi="ar-SA"/>
      </w:rPr>
    </w:lvl>
    <w:lvl w:ilvl="8" w:tplc="E82C7828">
      <w:numFmt w:val="bullet"/>
      <w:lvlText w:val="•"/>
      <w:lvlJc w:val="left"/>
      <w:pPr>
        <w:ind w:left="7859" w:hanging="209"/>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5C"/>
    <w:rsid w:val="001577F5"/>
    <w:rsid w:val="0033131B"/>
    <w:rsid w:val="00350251"/>
    <w:rsid w:val="00443F5C"/>
    <w:rsid w:val="004676B5"/>
    <w:rsid w:val="004A1ABC"/>
    <w:rsid w:val="005657E8"/>
    <w:rsid w:val="009E56B8"/>
    <w:rsid w:val="00AF24CE"/>
    <w:rsid w:val="00C13203"/>
    <w:rsid w:val="00F956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E23F0-880D-4425-BB50-9645D19E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F5C"/>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443F5C"/>
  </w:style>
  <w:style w:type="character" w:customStyle="1" w:styleId="Char">
    <w:name w:val="본문 Char"/>
    <w:basedOn w:val="a0"/>
    <w:link w:val="a3"/>
    <w:uiPriority w:val="1"/>
    <w:rsid w:val="00443F5C"/>
    <w:rPr>
      <w:rFonts w:ascii="한컴돋움" w:eastAsia="한컴돋움" w:hAnsi="한컴돋움" w:cs="한컴돋움"/>
      <w:kern w:val="0"/>
      <w:sz w:val="22"/>
      <w:lang w:val="vi" w:eastAsia="en-US"/>
    </w:rPr>
  </w:style>
  <w:style w:type="paragraph" w:styleId="a4">
    <w:name w:val="List Paragraph"/>
    <w:basedOn w:val="a"/>
    <w:uiPriority w:val="1"/>
    <w:qFormat/>
    <w:rsid w:val="00443F5C"/>
    <w:pPr>
      <w:ind w:left="1835" w:hanging="2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1478</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2023-10-13T10:39:00Z</dcterms:created>
  <dcterms:modified xsi:type="dcterms:W3CDTF">2023-10-13T10:40:00Z</dcterms:modified>
</cp:coreProperties>
</file>