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572" w:rsidRPr="006A1D68" w:rsidRDefault="00D86572" w:rsidP="00D86572">
      <w:pPr>
        <w:rPr>
          <w:rFonts w:ascii="Arial" w:hAnsi="Arial" w:cs="Arial"/>
          <w:sz w:val="20"/>
          <w:szCs w:val="20"/>
          <w:lang w:eastAsia="ko-KR"/>
        </w:rPr>
      </w:pPr>
      <w:r w:rsidRPr="006A1D68">
        <w:rPr>
          <w:rFonts w:ascii="Arial" w:hAnsi="Arial" w:cs="Arial"/>
          <w:b/>
          <w:spacing w:val="-2"/>
          <w:w w:val="95"/>
          <w:sz w:val="20"/>
          <w:szCs w:val="20"/>
        </w:rPr>
        <w:t>Electronic reporting procedure</w:t>
      </w:r>
      <w:r w:rsidRPr="006A1D68">
        <w:rPr>
          <w:rFonts w:ascii="맑은 고딕" w:eastAsia="맑은 고딕" w:hAnsi="맑은 고딕" w:cs="맑은 고딕" w:hint="eastAsia"/>
          <w:spacing w:val="-4"/>
          <w:w w:val="90"/>
          <w:sz w:val="20"/>
          <w:szCs w:val="20"/>
          <w:lang w:eastAsia="ko-KR"/>
        </w:rPr>
        <w:t>①</w:t>
      </w:r>
      <w:r>
        <w:rPr>
          <w:rFonts w:ascii="맑은 고딕" w:eastAsia="맑은 고딕" w:hAnsi="맑은 고딕" w:cs="맑은 고딕" w:hint="eastAsia"/>
          <w:spacing w:val="-4"/>
          <w:w w:val="90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spacing w:val="-8"/>
          <w:sz w:val="20"/>
          <w:szCs w:val="20"/>
          <w:lang w:eastAsia="ko-KR"/>
        </w:rPr>
        <w:t>Fill out a report using a program that has received a suitability test (approximately 10 companies)</w:t>
      </w:r>
      <w:r w:rsidRPr="006A1D68">
        <w:rPr>
          <w:rFonts w:ascii="맑은 고딕" w:eastAsia="맑은 고딕" w:hAnsi="맑은 고딕" w:cs="맑은 고딕" w:hint="eastAsia"/>
          <w:spacing w:val="-2"/>
          <w:w w:val="90"/>
          <w:sz w:val="20"/>
          <w:szCs w:val="20"/>
          <w:lang w:eastAsia="ko-KR"/>
        </w:rPr>
        <w:t>※</w:t>
      </w:r>
      <w:r w:rsidRPr="006A1D68">
        <w:rPr>
          <w:rFonts w:ascii="Arial" w:hAnsi="Arial" w:cs="Arial"/>
          <w:spacing w:val="-2"/>
          <w:w w:val="90"/>
          <w:sz w:val="20"/>
          <w:szCs w:val="20"/>
          <w:lang w:eastAsia="ko-KR"/>
        </w:rPr>
        <w:t xml:space="preserve"> The electronic report preparation program (Smart A) has been provided free of charge since March 2012. (For consolidated tax payment)</w:t>
      </w:r>
      <w:r w:rsidRPr="006A1D68">
        <w:rPr>
          <w:rFonts w:ascii="Arial" w:hAnsi="Arial" w:cs="Arial"/>
          <w:spacing w:val="-7"/>
          <w:sz w:val="20"/>
          <w:szCs w:val="20"/>
          <w:lang w:eastAsia="ko-KR"/>
        </w:rPr>
        <w:t>Electronic corporate tax reporting is not provided)</w:t>
      </w:r>
      <w:r w:rsidRPr="006A1D68">
        <w:rPr>
          <w:rFonts w:ascii="맑은 고딕" w:eastAsia="맑은 고딕" w:hAnsi="맑은 고딕" w:cs="맑은 고딕" w:hint="eastAsia"/>
          <w:spacing w:val="-2"/>
          <w:w w:val="90"/>
          <w:sz w:val="20"/>
          <w:szCs w:val="20"/>
          <w:lang w:eastAsia="ko-KR"/>
        </w:rPr>
        <w:t>②</w:t>
      </w:r>
      <w:r>
        <w:rPr>
          <w:rFonts w:ascii="맑은 고딕" w:eastAsia="맑은 고딕" w:hAnsi="맑은 고딕" w:cs="맑은 고딕" w:hint="eastAsia"/>
          <w:spacing w:val="-2"/>
          <w:w w:val="90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spacing w:val="-6"/>
          <w:sz w:val="20"/>
          <w:szCs w:val="20"/>
          <w:lang w:eastAsia="ko-KR"/>
        </w:rPr>
        <w:t>Access Hometax website: https://</w:t>
      </w:r>
      <w:hyperlink r:id="rId5">
        <w:r w:rsidRPr="006A1D68">
          <w:rPr>
            <w:rFonts w:ascii="Arial" w:hAnsi="Arial" w:cs="Arial"/>
            <w:spacing w:val="-2"/>
            <w:w w:val="90"/>
            <w:sz w:val="20"/>
            <w:szCs w:val="20"/>
            <w:lang w:eastAsia="ko-KR"/>
          </w:rPr>
          <w:t>www.hometax.go.kr</w:t>
        </w:r>
      </w:hyperlink>
      <w:r w:rsidRPr="006A1D68">
        <w:rPr>
          <w:rFonts w:ascii="맑은 고딕" w:eastAsia="맑은 고딕" w:hAnsi="맑은 고딕" w:cs="맑은 고딕" w:hint="eastAsia"/>
          <w:w w:val="85"/>
          <w:sz w:val="20"/>
          <w:szCs w:val="20"/>
          <w:lang w:eastAsia="ko-KR"/>
        </w:rPr>
        <w:t>③</w:t>
      </w:r>
      <w:r>
        <w:rPr>
          <w:rFonts w:ascii="맑은 고딕" w:eastAsia="맑은 고딕" w:hAnsi="맑은 고딕" w:cs="맑은 고딕" w:hint="eastAsia"/>
          <w:w w:val="85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[Report/Payment]</w:t>
      </w:r>
      <w:r w:rsidRPr="006A1D68">
        <w:rPr>
          <w:rFonts w:ascii="Arial" w:hAnsi="Arial" w:cs="Arial"/>
          <w:spacing w:val="-6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→</w:t>
      </w:r>
      <w:r w:rsidRPr="006A1D68">
        <w:rPr>
          <w:rFonts w:ascii="Arial" w:hAnsi="Arial" w:cs="Arial"/>
          <w:spacing w:val="-10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[Tax report]</w:t>
      </w:r>
      <w:r w:rsidRPr="006A1D68">
        <w:rPr>
          <w:rFonts w:ascii="Arial" w:hAnsi="Arial" w:cs="Arial"/>
          <w:spacing w:val="-6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→</w:t>
      </w:r>
      <w:r w:rsidRPr="006A1D68">
        <w:rPr>
          <w:rFonts w:ascii="Arial" w:hAnsi="Arial" w:cs="Arial"/>
          <w:spacing w:val="-10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[Corporate tax]</w:t>
      </w:r>
      <w:r w:rsidRPr="006A1D68">
        <w:rPr>
          <w:rFonts w:ascii="Arial" w:hAnsi="Arial" w:cs="Arial"/>
          <w:spacing w:val="-6"/>
          <w:sz w:val="20"/>
          <w:szCs w:val="20"/>
          <w:lang w:eastAsia="ko-KR"/>
        </w:rPr>
        <w:t>select</w:t>
      </w:r>
    </w:p>
    <w:p w:rsidR="00D86572" w:rsidRPr="006A1D68" w:rsidRDefault="00D86572" w:rsidP="00D86572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pacing w:val="-4"/>
          <w:w w:val="90"/>
          <w:sz w:val="20"/>
          <w:szCs w:val="20"/>
          <w:lang w:eastAsia="ko-KR"/>
        </w:rPr>
        <w:t>-</w:t>
      </w:r>
      <w:r>
        <w:rPr>
          <w:rFonts w:ascii="Arial" w:hAnsi="Arial" w:cs="Arial"/>
          <w:spacing w:val="-2"/>
          <w:w w:val="85"/>
          <w:sz w:val="20"/>
          <w:szCs w:val="20"/>
          <w:lang w:eastAsia="ko-KR"/>
        </w:rPr>
        <w:t xml:space="preserve">  </w:t>
      </w:r>
      <w:r w:rsidRPr="006A1D68">
        <w:rPr>
          <w:rFonts w:ascii="Arial" w:hAnsi="Arial" w:cs="Arial"/>
          <w:spacing w:val="-2"/>
          <w:w w:val="85"/>
          <w:sz w:val="20"/>
          <w:szCs w:val="20"/>
          <w:lang w:eastAsia="ko-KR"/>
        </w:rPr>
        <w:t>(common)</w:t>
      </w:r>
      <w:r w:rsidRPr="006A1D68">
        <w:rPr>
          <w:rFonts w:ascii="Arial" w:hAnsi="Arial" w:cs="Arial"/>
          <w:spacing w:val="-12"/>
          <w:sz w:val="20"/>
          <w:szCs w:val="20"/>
          <w:lang w:eastAsia="ko-KR"/>
        </w:rPr>
        <w:t>Reports being filled out or submitted at Hometax are stored in the Hometax DB, so they can be retrieved from anywhere.</w:t>
      </w:r>
      <w:r w:rsidRPr="006A1D68">
        <w:rPr>
          <w:rFonts w:ascii="Arial" w:hAnsi="Arial" w:cs="Arial"/>
          <w:w w:val="95"/>
          <w:sz w:val="20"/>
          <w:szCs w:val="20"/>
          <w:lang w:eastAsia="ko-KR"/>
        </w:rPr>
        <w:t>Can be completed or confirmed by inquiry</w:t>
      </w:r>
      <w:r>
        <w:rPr>
          <w:rFonts w:ascii="Arial" w:hAnsi="Arial" w:cs="Arial"/>
          <w:spacing w:val="-4"/>
          <w:w w:val="90"/>
          <w:sz w:val="20"/>
          <w:szCs w:val="20"/>
          <w:lang w:eastAsia="ko-KR"/>
        </w:rPr>
        <w:t xml:space="preserve">-  </w:t>
      </w:r>
      <w:r w:rsidRPr="006A1D68">
        <w:rPr>
          <w:rFonts w:ascii="Arial" w:hAnsi="Arial" w:cs="Arial"/>
          <w:spacing w:val="-4"/>
          <w:w w:val="90"/>
          <w:sz w:val="20"/>
          <w:szCs w:val="20"/>
          <w:lang w:eastAsia="ko-KR"/>
        </w:rPr>
        <w:t>(Report conversion method)</w:t>
      </w:r>
      <w:r w:rsidRPr="006A1D68">
        <w:rPr>
          <w:rFonts w:ascii="Arial" w:hAnsi="Arial" w:cs="Arial"/>
          <w:spacing w:val="-7"/>
          <w:sz w:val="20"/>
          <w:szCs w:val="20"/>
          <w:lang w:eastAsia="ko-KR"/>
        </w:rPr>
        <w:t>Upload the electronic reporting file of the report prepared in the accounting program to the Hometax server, verify the format and content, and submit the report if it is normal.</w:t>
      </w:r>
      <w:r>
        <w:rPr>
          <w:rFonts w:ascii="Arial" w:hAnsi="Arial" w:cs="Arial"/>
          <w:sz w:val="20"/>
          <w:szCs w:val="20"/>
          <w:lang w:eastAsia="ko-KR"/>
        </w:rPr>
        <w:t xml:space="preserve">* </w:t>
      </w:r>
      <w:r w:rsidRPr="006A1D68">
        <w:rPr>
          <w:rFonts w:ascii="Arial" w:hAnsi="Arial" w:cs="Arial"/>
          <w:sz w:val="20"/>
          <w:szCs w:val="20"/>
          <w:lang w:eastAsia="ko-KR"/>
        </w:rPr>
        <w:t>Error data as a result of conversion: supplement/rewrite report</w:t>
      </w:r>
      <w:r>
        <w:rPr>
          <w:rFonts w:ascii="Arial" w:hAnsi="Arial" w:cs="Arial"/>
          <w:spacing w:val="-8"/>
          <w:w w:val="90"/>
          <w:sz w:val="20"/>
          <w:szCs w:val="20"/>
          <w:lang w:eastAsia="ko-KR"/>
        </w:rPr>
        <w:t xml:space="preserve">-  </w:t>
      </w:r>
      <w:r w:rsidRPr="006A1D68">
        <w:rPr>
          <w:rFonts w:ascii="Arial" w:hAnsi="Arial" w:cs="Arial"/>
          <w:spacing w:val="-8"/>
          <w:w w:val="90"/>
          <w:sz w:val="20"/>
          <w:szCs w:val="20"/>
          <w:lang w:eastAsia="ko-KR"/>
        </w:rPr>
        <w:t>(Writing method</w:t>
      </w:r>
      <w:r w:rsidRPr="006A1D68">
        <w:rPr>
          <w:rFonts w:ascii="Arial" w:hAnsi="Arial" w:cs="Arial"/>
          <w:spacing w:val="-9"/>
          <w:sz w:val="20"/>
          <w:szCs w:val="20"/>
          <w:lang w:eastAsia="ko-KR"/>
        </w:rPr>
        <w:t>Report) When you access Hometax and want to fill out the report yourself, select from simple report, non-profit corporation report with interest income only, interim prepayment report, or consolidated interim prepayment report, fill it out on the corresponding writing screen, and submit it.</w:t>
      </w:r>
      <w:r w:rsidRPr="006A1D68">
        <w:rPr>
          <w:rFonts w:ascii="맑은 고딕" w:eastAsia="맑은 고딕" w:hAnsi="맑은 고딕" w:cs="맑은 고딕" w:hint="eastAsia"/>
          <w:spacing w:val="-2"/>
          <w:w w:val="90"/>
          <w:sz w:val="20"/>
          <w:szCs w:val="20"/>
          <w:lang w:eastAsia="ko-KR"/>
        </w:rPr>
        <w:t>④</w:t>
      </w:r>
      <w:r>
        <w:rPr>
          <w:rFonts w:ascii="맑은 고딕" w:eastAsia="맑은 고딕" w:hAnsi="맑은 고딕" w:cs="맑은 고딕" w:hint="eastAsia"/>
          <w:spacing w:val="-2"/>
          <w:w w:val="90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spacing w:val="-6"/>
          <w:sz w:val="20"/>
          <w:szCs w:val="20"/>
          <w:lang w:eastAsia="ko-KR"/>
        </w:rPr>
        <w:t>Confirm receipt of all sent reports</w:t>
      </w:r>
      <w:r w:rsidRPr="006A1D68">
        <w:rPr>
          <w:rFonts w:ascii="Arial" w:hAnsi="Arial" w:cs="Arial"/>
          <w:w w:val="90"/>
          <w:sz w:val="20"/>
          <w:szCs w:val="20"/>
          <w:lang w:eastAsia="ko-KR"/>
        </w:rPr>
        <w:t>If multiple companies are sent at once, multiple receipts can be checked.</w:t>
      </w:r>
      <w:r w:rsidRPr="00844DFB">
        <w:rPr>
          <w:rFonts w:ascii="Arial" w:hAnsi="Arial" w:cs="Arial"/>
          <w:spacing w:val="-4"/>
          <w:w w:val="90"/>
          <w:sz w:val="20"/>
          <w:szCs w:val="20"/>
          <w:lang w:eastAsia="ko-KR"/>
        </w:rPr>
        <w:t>*</w:t>
      </w:r>
      <w:r>
        <w:rPr>
          <w:rFonts w:ascii="Arial" w:hAnsi="Arial" w:cs="Arial"/>
          <w:spacing w:val="-8"/>
          <w:sz w:val="20"/>
          <w:szCs w:val="20"/>
          <w:lang w:eastAsia="ko-KR"/>
        </w:rPr>
        <w:t xml:space="preserve"> </w:t>
      </w:r>
      <w:r w:rsidRPr="00844DFB">
        <w:rPr>
          <w:rFonts w:ascii="Arial" w:hAnsi="Arial" w:cs="Arial"/>
          <w:spacing w:val="-8"/>
          <w:sz w:val="20"/>
          <w:szCs w:val="20"/>
          <w:lang w:eastAsia="ko-KR"/>
        </w:rPr>
        <w:t>Additionally, you can check whether the receipt, payment slip, and attached documents have been submitted in the report submission list on the step 2 [Report Details] screen.</w:t>
      </w:r>
      <w:r w:rsidRPr="006A1D68">
        <w:rPr>
          <w:rFonts w:ascii="맑은 고딕" w:eastAsia="맑은 고딕" w:hAnsi="맑은 고딕" w:cs="맑은 고딕" w:hint="eastAsia"/>
          <w:spacing w:val="-4"/>
          <w:w w:val="90"/>
          <w:sz w:val="20"/>
          <w:szCs w:val="20"/>
          <w:lang w:eastAsia="ko-KR"/>
        </w:rPr>
        <w:t>⑤</w:t>
      </w:r>
      <w:r>
        <w:rPr>
          <w:rFonts w:ascii="맑은 고딕" w:eastAsia="맑은 고딕" w:hAnsi="맑은 고딕" w:cs="맑은 고딕" w:hint="eastAsia"/>
          <w:spacing w:val="-4"/>
          <w:w w:val="90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spacing w:val="-5"/>
          <w:sz w:val="20"/>
          <w:szCs w:val="20"/>
          <w:lang w:eastAsia="ko-KR"/>
        </w:rPr>
        <w:t>Electronic submission of auxiliary documents such as settlement documents (February 23, 2015)</w:t>
      </w:r>
      <w:r w:rsidRPr="006A1D68">
        <w:rPr>
          <w:rFonts w:ascii="Arial" w:hAnsi="Arial" w:cs="Arial"/>
          <w:sz w:val="20"/>
          <w:szCs w:val="20"/>
          <w:lang w:eastAsia="ko-KR"/>
        </w:rPr>
        <w:t>service commencement)</w:t>
      </w:r>
      <w:r w:rsidRPr="006A1D68">
        <w:rPr>
          <w:rFonts w:ascii="Arial" w:hAnsi="Arial" w:cs="Arial"/>
          <w:spacing w:val="-6"/>
          <w:w w:val="85"/>
          <w:sz w:val="20"/>
          <w:szCs w:val="20"/>
          <w:lang w:eastAsia="ko-KR"/>
        </w:rPr>
        <w:t>[Report/Payment]</w:t>
      </w:r>
      <w:r w:rsidRPr="006A1D68">
        <w:rPr>
          <w:rFonts w:ascii="Arial" w:hAnsi="Arial" w:cs="Arial"/>
          <w:spacing w:val="-11"/>
          <w:sz w:val="20"/>
          <w:szCs w:val="20"/>
          <w:lang w:eastAsia="ko-KR"/>
        </w:rPr>
        <w:t>→ [Tax report] → [Corporate tax] → [Submission of attached documents] → View the submitted report → Click [Submit] of the relevant report → Upload the attached document PDF file and click [Submit supporting documents] (However, the reported tax</w:t>
      </w:r>
      <w:r w:rsidRPr="006A1D68">
        <w:rPr>
          <w:rFonts w:ascii="Arial" w:hAnsi="Arial" w:cs="Arial"/>
          <w:w w:val="95"/>
          <w:sz w:val="20"/>
          <w:szCs w:val="20"/>
          <w:lang w:eastAsia="ko-KR"/>
        </w:rPr>
        <w:t>(Can be submitted by agent or corporation)</w:t>
      </w:r>
      <w:r w:rsidRPr="006A1D68">
        <w:rPr>
          <w:rFonts w:ascii="맑은 고딕" w:eastAsia="맑은 고딕" w:hAnsi="맑은 고딕" w:cs="맑은 고딕" w:hint="eastAsia"/>
          <w:spacing w:val="-10"/>
          <w:w w:val="85"/>
          <w:sz w:val="20"/>
          <w:szCs w:val="20"/>
          <w:lang w:eastAsia="ko-KR"/>
        </w:rPr>
        <w:t>※</w:t>
      </w:r>
      <w:r>
        <w:rPr>
          <w:rFonts w:ascii="맑은 고딕" w:eastAsia="맑은 고딕" w:hAnsi="맑은 고딕" w:cs="맑은 고딕" w:hint="eastAsia"/>
          <w:spacing w:val="-10"/>
          <w:w w:val="85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spacing w:val="13"/>
          <w:sz w:val="20"/>
          <w:szCs w:val="20"/>
          <w:lang w:eastAsia="ko-KR"/>
        </w:rPr>
        <w:t>[Report/Payment] in the top menu → [National Tax Payment] → [Inquiry and Payment of Tax to Pay] → Select the item to be paid and click the [Pay] button.</w:t>
      </w:r>
      <w:r w:rsidRPr="006A1D68">
        <w:rPr>
          <w:rFonts w:ascii="Arial" w:hAnsi="Arial" w:cs="Arial"/>
          <w:w w:val="90"/>
          <w:sz w:val="20"/>
          <w:szCs w:val="20"/>
          <w:lang w:eastAsia="ko-KR"/>
        </w:rPr>
        <w:t>Click to link with the Korea Financial Telecommunications and Clearings &amp; Clearings Institute Giro System to pay corporate tax.</w:t>
      </w:r>
      <w:r w:rsidRPr="006A1D68">
        <w:rPr>
          <w:rFonts w:ascii="맑은 고딕" w:eastAsia="맑은 고딕" w:hAnsi="맑은 고딕" w:cs="맑은 고딕" w:hint="eastAsia"/>
          <w:w w:val="85"/>
          <w:sz w:val="20"/>
          <w:szCs w:val="20"/>
          <w:lang w:eastAsia="ko-KR"/>
        </w:rPr>
        <w:t>※</w:t>
      </w:r>
      <w:r w:rsidRPr="006A1D68">
        <w:rPr>
          <w:rFonts w:ascii="Arial" w:hAnsi="Arial" w:cs="Arial"/>
          <w:spacing w:val="-8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Top</w:t>
      </w:r>
      <w:r w:rsidRPr="006A1D68">
        <w:rPr>
          <w:rFonts w:ascii="Arial" w:hAnsi="Arial" w:cs="Arial"/>
          <w:spacing w:val="3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of the menu</w:t>
      </w:r>
      <w:r w:rsidRPr="006A1D68">
        <w:rPr>
          <w:rFonts w:ascii="Arial" w:hAnsi="Arial" w:cs="Arial"/>
          <w:spacing w:val="14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[Report/Payment] → [Local income tax</w:t>
      </w:r>
      <w:r w:rsidRPr="006A1D68">
        <w:rPr>
          <w:rFonts w:ascii="Arial" w:hAnsi="Arial" w:cs="Arial"/>
          <w:spacing w:val="19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Payment] → [Go to payment] button</w:t>
      </w:r>
      <w:r w:rsidRPr="006A1D68">
        <w:rPr>
          <w:rFonts w:ascii="Arial" w:hAnsi="Arial" w:cs="Arial"/>
          <w:spacing w:val="19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When you click</w:t>
      </w:r>
      <w:r w:rsidRPr="006A1D68">
        <w:rPr>
          <w:rFonts w:ascii="Arial" w:hAnsi="Arial" w:cs="Arial"/>
          <w:spacing w:val="18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Ministry of Public Administration and Security</w:t>
      </w:r>
      <w:r w:rsidRPr="006A1D68">
        <w:rPr>
          <w:rFonts w:ascii="Arial" w:hAnsi="Arial" w:cs="Arial"/>
          <w:spacing w:val="18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85"/>
          <w:sz w:val="20"/>
          <w:szCs w:val="20"/>
          <w:lang w:eastAsia="ko-KR"/>
        </w:rPr>
        <w:t>Go to Witax system and local income tax (corporate tax)</w:t>
      </w:r>
      <w:r w:rsidRPr="006A1D68">
        <w:rPr>
          <w:rFonts w:ascii="Arial" w:hAnsi="Arial" w:cs="Arial"/>
          <w:spacing w:val="-6"/>
          <w:sz w:val="20"/>
          <w:szCs w:val="20"/>
          <w:lang w:eastAsia="ko-KR"/>
        </w:rPr>
        <w:t xml:space="preserve"> </w:t>
      </w:r>
      <w:r w:rsidRPr="006A1D68">
        <w:rPr>
          <w:rFonts w:ascii="Arial" w:hAnsi="Arial" w:cs="Arial"/>
          <w:w w:val="90"/>
          <w:sz w:val="20"/>
          <w:szCs w:val="20"/>
          <w:lang w:eastAsia="ko-KR"/>
        </w:rPr>
        <w:t>Payment possible</w:t>
      </w:r>
      <w:r w:rsidRPr="006A1D68">
        <w:rPr>
          <w:rFonts w:ascii="맑은 고딕" w:eastAsia="맑은 고딕" w:hAnsi="맑은 고딕" w:cs="맑은 고딕" w:hint="eastAsia"/>
          <w:spacing w:val="-6"/>
          <w:w w:val="90"/>
          <w:sz w:val="20"/>
          <w:szCs w:val="20"/>
          <w:lang w:eastAsia="ko-KR"/>
        </w:rPr>
        <w:t>※</w:t>
      </w:r>
      <w:r>
        <w:rPr>
          <w:rFonts w:ascii="맑은 고딕" w:eastAsia="맑은 고딕" w:hAnsi="맑은 고딕" w:cs="맑은 고딕" w:hint="eastAsia"/>
          <w:spacing w:val="-6"/>
          <w:w w:val="90"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spacing w:val="1"/>
          <w:sz w:val="20"/>
          <w:szCs w:val="20"/>
          <w:lang w:eastAsia="ko-KR"/>
        </w:rPr>
        <w:t xml:space="preserve">After accessing Hometax </w:t>
      </w:r>
      <w:bookmarkStart w:id="0" w:name="_GoBack"/>
      <w:bookmarkEnd w:id="0"/>
      <w:r w:rsidRPr="006A1D68">
        <w:rPr>
          <w:rFonts w:ascii="Arial" w:hAnsi="Arial" w:cs="Arial"/>
          <w:spacing w:val="1"/>
          <w:sz w:val="20"/>
          <w:szCs w:val="20"/>
          <w:lang w:eastAsia="ko-KR"/>
        </w:rPr>
        <w:t>https://www.hometax.go.kr), go to [Hometax Homepage] → [Customer Center] → [Data Room] to use materials such as corporate tax-related user manuals and frequently asked questions and answers.</w:t>
      </w:r>
    </w:p>
    <w:p w:rsidR="00D86572" w:rsidRDefault="00D86572" w:rsidP="006A1D68">
      <w:pPr>
        <w:rPr>
          <w:rFonts w:ascii="Arial" w:hAnsi="Arial" w:cs="Arial"/>
          <w:sz w:val="20"/>
          <w:szCs w:val="20"/>
        </w:rPr>
      </w:pPr>
    </w:p>
    <w:sectPr w:rsidR="00D86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F0676"/>
    <w:multiLevelType w:val="hybridMultilevel"/>
    <w:tmpl w:val="21503C5E"/>
    <w:lvl w:ilvl="0" w:tplc="4DE23D38">
      <w:start w:val="4"/>
      <w:numFmt w:val="bullet"/>
      <w:lvlText w:val=""/>
      <w:lvlJc w:val="left"/>
      <w:pPr>
        <w:ind w:left="704" w:hanging="360"/>
      </w:pPr>
      <w:rPr>
        <w:rFonts w:ascii="Wingdings" w:eastAsia="한컴돋움" w:hAnsi="Wingdings" w:cs="Arial" w:hint="default"/>
        <w:w w:val="90"/>
      </w:rPr>
    </w:lvl>
    <w:lvl w:ilvl="1" w:tplc="04090003" w:tentative="1">
      <w:start w:val="1"/>
      <w:numFmt w:val="bullet"/>
      <w:lvlText w:val=""/>
      <w:lvlJc w:val="left"/>
      <w:pPr>
        <w:ind w:left="1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4" w:hanging="400"/>
      </w:pPr>
      <w:rPr>
        <w:rFonts w:ascii="Wingdings" w:hAnsi="Wingdings" w:hint="default"/>
      </w:rPr>
    </w:lvl>
  </w:abstractNum>
  <w:abstractNum w:abstractNumId="1">
    <w:nsid w:val="5DF36EAF"/>
    <w:multiLevelType w:val="hybridMultilevel"/>
    <w:tmpl w:val="241A5C40"/>
    <w:lvl w:ilvl="0" w:tplc="A2621A30">
      <w:start w:val="3"/>
      <w:numFmt w:val="bullet"/>
      <w:lvlText w:val="-"/>
      <w:lvlJc w:val="left"/>
      <w:pPr>
        <w:ind w:left="692" w:hanging="360"/>
      </w:pPr>
      <w:rPr>
        <w:rFonts w:ascii="Arial" w:eastAsia="한컴돋움" w:hAnsi="Arial" w:cs="Arial" w:hint="default"/>
        <w:w w:val="85"/>
      </w:rPr>
    </w:lvl>
    <w:lvl w:ilvl="1" w:tplc="04090003" w:tentative="1">
      <w:start w:val="1"/>
      <w:numFmt w:val="bullet"/>
      <w:lvlText w:val=""/>
      <w:lvlJc w:val="left"/>
      <w:pPr>
        <w:ind w:left="11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2" w:hanging="400"/>
      </w:pPr>
      <w:rPr>
        <w:rFonts w:ascii="Wingdings" w:hAnsi="Wingdings" w:hint="default"/>
      </w:rPr>
    </w:lvl>
  </w:abstractNum>
  <w:abstractNum w:abstractNumId="2">
    <w:nsid w:val="708A3649"/>
    <w:multiLevelType w:val="hybridMultilevel"/>
    <w:tmpl w:val="BFBC1DBC"/>
    <w:lvl w:ilvl="0" w:tplc="28104DA8">
      <w:numFmt w:val="bullet"/>
      <w:lvlText w:val="-"/>
      <w:lvlJc w:val="left"/>
      <w:pPr>
        <w:ind w:left="1926" w:hanging="207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20"/>
        <w:szCs w:val="20"/>
        <w:lang w:val="vi" w:eastAsia="en-US" w:bidi="ar-SA"/>
      </w:rPr>
    </w:lvl>
    <w:lvl w:ilvl="1" w:tplc="87DEF9A8">
      <w:numFmt w:val="bullet"/>
      <w:lvlText w:val="•"/>
      <w:lvlJc w:val="left"/>
      <w:pPr>
        <w:ind w:left="2020" w:hanging="207"/>
      </w:pPr>
      <w:rPr>
        <w:rFonts w:hint="default"/>
        <w:lang w:val="vi" w:eastAsia="en-US" w:bidi="ar-SA"/>
      </w:rPr>
    </w:lvl>
    <w:lvl w:ilvl="2" w:tplc="68A29AEC">
      <w:numFmt w:val="bullet"/>
      <w:lvlText w:val="•"/>
      <w:lvlJc w:val="left"/>
      <w:pPr>
        <w:ind w:left="2120" w:hanging="207"/>
      </w:pPr>
      <w:rPr>
        <w:rFonts w:hint="default"/>
        <w:lang w:val="vi" w:eastAsia="en-US" w:bidi="ar-SA"/>
      </w:rPr>
    </w:lvl>
    <w:lvl w:ilvl="3" w:tplc="F2C05D8C">
      <w:numFmt w:val="bullet"/>
      <w:lvlText w:val="•"/>
      <w:lvlJc w:val="left"/>
      <w:pPr>
        <w:ind w:left="3187" w:hanging="207"/>
      </w:pPr>
      <w:rPr>
        <w:rFonts w:hint="default"/>
        <w:lang w:val="vi" w:eastAsia="en-US" w:bidi="ar-SA"/>
      </w:rPr>
    </w:lvl>
    <w:lvl w:ilvl="4" w:tplc="2F3EB566">
      <w:numFmt w:val="bullet"/>
      <w:lvlText w:val="•"/>
      <w:lvlJc w:val="left"/>
      <w:pPr>
        <w:ind w:left="4254" w:hanging="207"/>
      </w:pPr>
      <w:rPr>
        <w:rFonts w:hint="default"/>
        <w:lang w:val="vi" w:eastAsia="en-US" w:bidi="ar-SA"/>
      </w:rPr>
    </w:lvl>
    <w:lvl w:ilvl="5" w:tplc="91DAFB66">
      <w:numFmt w:val="bullet"/>
      <w:lvlText w:val="•"/>
      <w:lvlJc w:val="left"/>
      <w:pPr>
        <w:ind w:left="5322" w:hanging="207"/>
      </w:pPr>
      <w:rPr>
        <w:rFonts w:hint="default"/>
        <w:lang w:val="vi" w:eastAsia="en-US" w:bidi="ar-SA"/>
      </w:rPr>
    </w:lvl>
    <w:lvl w:ilvl="6" w:tplc="2EB09E44">
      <w:numFmt w:val="bullet"/>
      <w:lvlText w:val="•"/>
      <w:lvlJc w:val="left"/>
      <w:pPr>
        <w:ind w:left="6389" w:hanging="207"/>
      </w:pPr>
      <w:rPr>
        <w:rFonts w:hint="default"/>
        <w:lang w:val="vi" w:eastAsia="en-US" w:bidi="ar-SA"/>
      </w:rPr>
    </w:lvl>
    <w:lvl w:ilvl="7" w:tplc="019E7FB8">
      <w:numFmt w:val="bullet"/>
      <w:lvlText w:val="•"/>
      <w:lvlJc w:val="left"/>
      <w:pPr>
        <w:ind w:left="7457" w:hanging="207"/>
      </w:pPr>
      <w:rPr>
        <w:rFonts w:hint="default"/>
        <w:lang w:val="vi" w:eastAsia="en-US" w:bidi="ar-SA"/>
      </w:rPr>
    </w:lvl>
    <w:lvl w:ilvl="8" w:tplc="19009F1E">
      <w:numFmt w:val="bullet"/>
      <w:lvlText w:val="•"/>
      <w:lvlJc w:val="left"/>
      <w:pPr>
        <w:ind w:left="8524" w:hanging="207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6A"/>
    <w:rsid w:val="003F5D6A"/>
    <w:rsid w:val="006A1D68"/>
    <w:rsid w:val="00844DFB"/>
    <w:rsid w:val="008B7B69"/>
    <w:rsid w:val="00BA5E07"/>
    <w:rsid w:val="00C13203"/>
    <w:rsid w:val="00D86572"/>
    <w:rsid w:val="00F7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E3B5B-0DAD-46DD-8036-0D4FCF10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D6A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3F5D6A"/>
  </w:style>
  <w:style w:type="character" w:customStyle="1" w:styleId="Char">
    <w:name w:val="본문 Char"/>
    <w:basedOn w:val="a0"/>
    <w:link w:val="a3"/>
    <w:uiPriority w:val="1"/>
    <w:rsid w:val="003F5D6A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1"/>
    <w:qFormat/>
    <w:rsid w:val="003F5D6A"/>
    <w:pPr>
      <w:ind w:left="1835" w:hanging="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metax.go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2023-10-13T14:02:00Z</dcterms:created>
  <dcterms:modified xsi:type="dcterms:W3CDTF">2023-10-13T14:02:00Z</dcterms:modified>
</cp:coreProperties>
</file>