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049D" w14:textId="523A0597" w:rsidR="009317EE" w:rsidRDefault="004F6169">
      <w:r>
        <w:t>카드종류별 정규지출증명 인정여부 구분 내용 인정여부 법인 개별카드 신용카드에 법인명의와 당해 법인의 종업원 개인명의가 함께 기재되고, 신용카드 이용에 따른 대금의 상환이 일차적으로 개인계좌에서 결제되나 최종적으로 해당 법인이 연대하여 책임지는 형태로 발급된 신용카드 인 정 직불카드 직불카드회원과 신용카드가맹점간에 전자 또는 자기적 방법에 의하여 금융거래계좌에 이체하는 등의 방법으로 물품 또는 용역의 제공과 그 대가의 지급을 동시에 이행할 수 있도록 신용카드업자가 발행한 증표 신종 직불카드 직불카드와 같이 예금잔액 범위 내에서 사용이 가능 하나, 신용카드와 같이 모든 신용카드 가맹점에서 사용이 가능한 카드 백화점 카드 기획재정부장관으로부터 신용카드업의 허가를 받은 백화점운용 사업자가 발행하여 금융기관을 통하여 이용대금을 결제하는 카드 선불카드 (무기명) 신용카드업자가 대금을 미리 받고 이에 상당하는 금액을 전자 또는 자기적 방법으로 기록하여 발행한 증표로서 그 소지자의 제시에 따라 신용카드 가맹점이 그 기록된 범위 내에서 물품 또는 용역을 제공할 수 있도록 한 카드 불인정 포인트 카드 고객에 대한 보상프로그램(reward program)의 일종으로서 사용 실적에 따른 포인트(점수)별로 사은품 지급 등의 혜택을 부여함에 있어 그 포인트의 누적관리를 목적으로 교부된 카드 * 기명식 선불카드는 정규영수증으로 인정(법령§158③)</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69"/>
    <w:rsid w:val="00161DDE"/>
    <w:rsid w:val="004F6169"/>
    <w:rsid w:val="009317EE"/>
    <w:rsid w:val="009442F1"/>
    <w:rsid w:val="00B0580C"/>
    <w:rsid w:val="00B57DAA"/>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141C"/>
  <w15:chartTrackingRefBased/>
  <w15:docId w15:val="{19468AE9-5184-4516-AB4D-FBC52A1A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jeong seon park</cp:lastModifiedBy>
  <cp:revision>3</cp:revision>
  <dcterms:created xsi:type="dcterms:W3CDTF">2023-09-16T06:21:00Z</dcterms:created>
  <dcterms:modified xsi:type="dcterms:W3CDTF">2023-10-05T06:29:00Z</dcterms:modified>
</cp:coreProperties>
</file>