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1394" w14:textId="001AAA1F" w:rsidR="00F83468" w:rsidRPr="00586FD4" w:rsidRDefault="00586FD4" w:rsidP="00586FD4">
      <w:r>
        <w:rPr>
          <w:rFonts w:ascii="Cambria Math" w:hAnsi="Cambria Math" w:cs="Cambria Math"/>
        </w:rPr>
        <w:t>⦁</w:t>
      </w:r>
      <w:r>
        <w:t xml:space="preserve">적격 </w:t>
      </w:r>
      <w:proofErr w:type="spellStart"/>
      <w:r>
        <w:t>합병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분할에</w:t>
      </w:r>
      <w:proofErr w:type="spellEnd"/>
      <w:r>
        <w:t xml:space="preserve"> 따른 </w:t>
      </w:r>
      <w:proofErr w:type="spellStart"/>
      <w:r>
        <w:t>합병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분할차익</w:t>
      </w:r>
      <w:proofErr w:type="spellEnd"/>
      <w:r>
        <w:t xml:space="preserve"> 중 다음에 해당하는 금액의 합계액 합병차익 중 의제배당대상 (㉠+㉡+㉢, 합병차익 한도) 분할차익 중 의제배당대상 (㉠+㉡, 분할차익 한도) ㉠ 합병등기일 현재 합병법인이 승계한 재산의 가액이 그 재산의 피합병법인 장부가액을 초과하는 경우 그 초과하는 금액 ㉠ 분할등기일 현재 </w:t>
      </w:r>
      <w:proofErr w:type="spellStart"/>
      <w:r>
        <w:t>분할신설법인등이</w:t>
      </w:r>
      <w:proofErr w:type="spellEnd"/>
      <w:r>
        <w:t xml:space="preserve"> 승계한 재산의 가액이 그 재산의 분할법인 장부가액을 초과하는 경우 그 초과하는 금액 ㉡ 피합병법인의 자본잉여금 중 법인세법§16①(2) 각 목 외의 부분 본문에 따른 잉여금에 상당하는 금액 ㉡ 분할에 따른 분할법인의 자본금 및 자본잉여금 중 의제배당대상 자본잉여금 외의 잉여금의 감소액이 분할한 사업부문의 분할등기일 현재 순자산 장부가액에 미달하는 경우 그 미달하는 금액 * 이 경우 분할법인의 분할등기일 현재의 분할 전 이익잉여금과 의제배당대상 자본잉여금에 상당하는 금액의 합계액을 한도로 함 ㉢ 피합병법인의 이익잉여금에 상당하는 금액 </w:t>
      </w:r>
      <w:r>
        <w:rPr>
          <w:rFonts w:ascii="MS Mincho" w:eastAsia="MS Mincho" w:hAnsi="MS Mincho" w:cs="MS Mincho" w:hint="eastAsia"/>
        </w:rPr>
        <w:t>･</w:t>
      </w:r>
      <w:r>
        <w:t xml:space="preserve"> 자본전입 순서 : 합병차익 또는 분할차익의 일부를 자본 또는 출자에 전입하는 경우에는 의제배당대상 외의 금액을 먼저 전입 ☞ 2019.2.12. 이후 </w:t>
      </w:r>
      <w:proofErr w:type="spellStart"/>
      <w:r>
        <w:t>합병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분할에</w:t>
      </w:r>
      <w:proofErr w:type="spellEnd"/>
      <w:r>
        <w:t xml:space="preserve"> 따라 승계한 잉여금을 </w:t>
      </w:r>
      <w:proofErr w:type="spellStart"/>
      <w:r>
        <w:t>자본전입하는</w:t>
      </w:r>
      <w:proofErr w:type="spellEnd"/>
      <w:r>
        <w:t xml:space="preserve"> 분부터 적용</w:t>
      </w:r>
    </w:p>
    <w:sectPr w:rsidR="00F83468" w:rsidRPr="00586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8"/>
    <w:rsid w:val="00586FD4"/>
    <w:rsid w:val="00B91BB9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98B0"/>
  <w15:chartTrackingRefBased/>
  <w15:docId w15:val="{DA3218D3-A1A3-4514-86D7-9CA87EE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2023-09-22T01:41:00Z</dcterms:created>
  <dcterms:modified xsi:type="dcterms:W3CDTF">2023-09-22T01:41:00Z</dcterms:modified>
</cp:coreProperties>
</file>