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FA" w:rsidRPr="009458FA" w:rsidRDefault="009458FA" w:rsidP="009458FA">
      <w:pPr>
        <w:rPr>
          <w:rFonts w:ascii="Arial" w:hAnsi="Arial" w:cs="Arial"/>
        </w:rPr>
      </w:pPr>
      <w:r w:rsidRPr="009458FA">
        <w:rPr>
          <w:rFonts w:ascii="Arial" w:hAnsi="Arial" w:cs="Arial"/>
        </w:rPr>
        <w:t>Division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 xml:space="preserve">Processing of </w:t>
      </w:r>
      <w:r w:rsidR="00A31ECE">
        <w:rPr>
          <w:rFonts w:ascii="Arial" w:hAnsi="Arial" w:cs="Arial"/>
        </w:rPr>
        <w:t>under-draft purchase difference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Asset acquisition value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for tax calculation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In case of low price purchase from</w:t>
      </w:r>
      <w:r w:rsidR="00A31ECE">
        <w:rPr>
          <w:rFonts w:ascii="Arial" w:hAnsi="Arial" w:cs="Arial"/>
        </w:rPr>
        <w:t xml:space="preserve"> a specially related individual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Reserved disposition for inclusion in gross income</w:t>
      </w:r>
      <w:r w:rsidR="00A31ECE">
        <w:rPr>
          <w:rFonts w:ascii="Arial" w:hAnsi="Arial" w:cs="Arial" w:hint="eastAsia"/>
        </w:rPr>
        <w:t xml:space="preserve"> </w:t>
      </w:r>
      <w:r w:rsidR="00A31ECE">
        <w:rPr>
          <w:rFonts w:ascii="Arial" w:hAnsi="Arial" w:cs="Arial"/>
        </w:rPr>
        <w:t>→ Taxation upon purchase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Market price (low price purchase difference calculated into the security acquisition price)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Other low price purchases</w:t>
      </w:r>
      <w:r w:rsidR="00A31ECE">
        <w:rPr>
          <w:rFonts w:ascii="Arial" w:hAnsi="Arial" w:cs="Arial" w:hint="eastAsia"/>
        </w:rPr>
        <w:t xml:space="preserve"> </w:t>
      </w:r>
      <w:r w:rsidRPr="009458FA">
        <w:rPr>
          <w:rFonts w:ascii="Arial" w:hAnsi="Arial" w:cs="Arial"/>
        </w:rPr>
        <w:t>Not considered as gross profit</w:t>
      </w:r>
      <w:r w:rsidR="00A31ECE"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9458FA">
        <w:rPr>
          <w:rFonts w:ascii="Arial" w:hAnsi="Arial" w:cs="Arial"/>
        </w:rPr>
        <w:t>→ Past tax upon disposal</w:t>
      </w:r>
      <w:r w:rsidRPr="009458FA">
        <w:rPr>
          <w:rFonts w:ascii="Arial" w:hAnsi="Arial" w:cs="Arial"/>
        </w:rPr>
        <w:tab/>
        <w:t>Acquisition price</w:t>
      </w:r>
    </w:p>
    <w:p w:rsidR="00FA4CFF" w:rsidRPr="009458FA" w:rsidRDefault="00FA4CFF" w:rsidP="009458FA">
      <w:pPr>
        <w:rPr>
          <w:rFonts w:ascii="Arial" w:hAnsi="Arial" w:cs="Arial"/>
        </w:rPr>
      </w:pPr>
    </w:p>
    <w:sectPr w:rsidR="00FA4CFF" w:rsidRPr="009458FA" w:rsidSect="00945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71"/>
    <w:rsid w:val="001A0DCD"/>
    <w:rsid w:val="00387494"/>
    <w:rsid w:val="0052284A"/>
    <w:rsid w:val="006123F4"/>
    <w:rsid w:val="00775B71"/>
    <w:rsid w:val="009458FA"/>
    <w:rsid w:val="00A31ECE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B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77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B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77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2023-10-12T02:34:00Z</dcterms:created>
  <dcterms:modified xsi:type="dcterms:W3CDTF">2023-10-12T06:15:00Z</dcterms:modified>
</cp:coreProperties>
</file>