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71E775E1" w:rsidR="00165023" w:rsidRPr="00A11EC3" w:rsidRDefault="00A11EC3" w:rsidP="00A11EC3">
      <w:r>
        <w:t xml:space="preserve">접대비 한도초과액이 접대비 등으로 비용처리한 금액을 초과하는 경우로서 자산계정에 접대비 지출액이 있는 경우 그 초과액의 처리방법 ※ 위 사례의 경우 접대비한도 초과액이 172,000,000원이라고 가정하면 접대비 등으로 비용 처리한 금액 162,000,000원을 10,000,000원 초과하게 되어 다음과 같은 세무조정이 필요함 세무조정 </w:t>
      </w:r>
      <w:r>
        <w:rPr>
          <w:rFonts w:ascii="Cambria Math" w:hAnsi="Cambria Math" w:cs="Cambria Math"/>
        </w:rPr>
        <w:t>⦁</w:t>
      </w:r>
      <w:r>
        <w:t>10,000,000원은 자산계정인 건물에 포함되어 있으므로 건설 중인 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고정</w:t>
      </w:r>
      <w:r>
        <w:t xml:space="preserve"> 자산 순으로 자산가액을 감액하고 동 금액을 손금가산 유보로 처분함. </w:t>
      </w:r>
      <w:r>
        <w:rPr>
          <w:rFonts w:ascii="Cambria Math" w:hAnsi="Cambria Math" w:cs="Cambria Math"/>
        </w:rPr>
        <w:t>⦁</w:t>
      </w:r>
      <w:r>
        <w:t xml:space="preserve">건물의 당해 사업연도 상각비 중 자산감액처리분에 대한 감가상각비 상당액은 다음과 같이 손금불산입 유보로 처분함. </w:t>
      </w:r>
      <w:r>
        <w:rPr>
          <w:rFonts w:ascii="MS Mincho" w:eastAsia="MS Mincho" w:hAnsi="MS Mincho" w:cs="MS Mincho" w:hint="eastAsia"/>
        </w:rPr>
        <w:t>➔</w:t>
      </w:r>
      <w:r>
        <w:t xml:space="preserve"> 당초 접대비 손금부인에 따른 자산감액 처리시 손금가산 유보로 처분된 금액과 상계됨. 상각비× 자산감액처리잔액 ＝손금불산입액 건물(감가상각전 장부가액) - 건물감가상각비 중 손금불산입액 계산 (당해 연도) 40,000,000× 10,000,000 </w:t>
      </w:r>
      <w:r w:rsidR="009A39BA">
        <w:t xml:space="preserve">/ </w:t>
      </w:r>
      <w:r>
        <w:t>4,000,000,000 ＝100,000 손금불산입(유보) (2차 연도) 40,000,000× 9,900,000</w:t>
      </w:r>
      <w:r w:rsidR="009A39BA">
        <w:t xml:space="preserve"> /</w:t>
      </w:r>
      <w:r>
        <w:t xml:space="preserve"> 3,960,000,000 ＝100,000 손금불산입(유보) (3차 연도 이후 같은 방식으로 계산하여 손금불산입)</w:t>
      </w:r>
    </w:p>
    <w:sectPr w:rsidR="00165023" w:rsidRPr="00A11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165023"/>
    <w:rsid w:val="009A39BA"/>
    <w:rsid w:val="00A11EC3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2023-09-17T02:14:00Z</dcterms:created>
  <dcterms:modified xsi:type="dcterms:W3CDTF">2023-10-06T07:40:00Z</dcterms:modified>
</cp:coreProperties>
</file>