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9E" w:rsidRPr="007D7D9E" w:rsidRDefault="007D7D9E" w:rsidP="007D7D9E">
      <w:pPr>
        <w:rPr>
          <w:rFonts w:ascii="Arial" w:hAnsi="Arial" w:cs="Arial"/>
        </w:rPr>
      </w:pPr>
      <w:r>
        <w:rPr>
          <w:rFonts w:ascii="Arial" w:hAnsi="Arial" w:cs="Arial"/>
        </w:rPr>
        <w:t>Material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Below is 2022.1.1</w:t>
      </w:r>
      <w:proofErr w:type="gramStart"/>
      <w:r w:rsidRPr="007D7D9E">
        <w:rPr>
          <w:rFonts w:ascii="Arial" w:hAnsi="Arial" w:cs="Arial"/>
        </w:rPr>
        <w:t>.~</w:t>
      </w:r>
      <w:proofErr w:type="gramEnd"/>
      <w:r w:rsidRPr="007D7D9E">
        <w:rPr>
          <w:rFonts w:ascii="Arial" w:hAnsi="Arial" w:cs="Arial"/>
        </w:rPr>
        <w:t xml:space="preserve"> 2022.12.31. This is data related to entertainment expenses in Ghana Co., Ltd.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 w:hint="eastAsia"/>
        </w:rPr>
        <w:t>①</w:t>
      </w:r>
      <w:r w:rsidRPr="007D7D9E">
        <w:rPr>
          <w:rFonts w:ascii="Arial" w:hAnsi="Arial" w:cs="Arial"/>
        </w:rPr>
        <w:t xml:space="preserve"> Matters per</w:t>
      </w:r>
      <w:r>
        <w:rPr>
          <w:rFonts w:ascii="Arial" w:hAnsi="Arial" w:cs="Arial"/>
        </w:rPr>
        <w:t>taining to the amount of import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굴림" w:eastAsia="굴림" w:hAnsi="굴림" w:cs="굴림" w:hint="eastAsia"/>
        </w:rPr>
        <w:t>ⓐ</w:t>
      </w:r>
      <w:r w:rsidRPr="007D7D9E">
        <w:rPr>
          <w:rFonts w:ascii="Arial" w:hAnsi="Arial" w:cs="Arial"/>
        </w:rPr>
        <w:t xml:space="preserve"> Corporation equivalent to a small or medium-sized business (manufacturing/wholesale: textile) </w:t>
      </w:r>
      <w:r w:rsidRPr="007D7D9E">
        <w:rPr>
          <w:rFonts w:ascii="굴림" w:eastAsia="굴림" w:hAnsi="굴림" w:cs="굴림" w:hint="eastAsia"/>
        </w:rPr>
        <w:t>ⓑ</w:t>
      </w:r>
      <w:r w:rsidRPr="007D7D9E">
        <w:rPr>
          <w:rFonts w:ascii="Arial" w:hAnsi="Arial" w:cs="Arial"/>
        </w:rPr>
        <w:t xml:space="preserve"> Sales: Manufacturing/wholesale: KRW 50 billion (including KRW 10 billion in transactions with related parties)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Export : KRW 30 billion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Sales amount among miscellaneous profit : KRW 1 billion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 w:hint="eastAsia"/>
        </w:rPr>
        <w:t>②</w:t>
      </w:r>
      <w:r w:rsidRPr="007D7D9E">
        <w:rPr>
          <w:rFonts w:ascii="Arial" w:hAnsi="Arial" w:cs="Arial"/>
        </w:rPr>
        <w:t xml:space="preserve"> Matters re</w:t>
      </w:r>
      <w:r>
        <w:rPr>
          <w:rFonts w:ascii="Arial" w:hAnsi="Arial" w:cs="Arial"/>
        </w:rPr>
        <w:t>lated to entertainment expenses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 w:hint="eastAsia"/>
        </w:rPr>
        <w:t>ⓐ</w:t>
      </w:r>
      <w:r w:rsidRPr="007D7D9E">
        <w:rPr>
          <w:rFonts w:ascii="Arial" w:hAnsi="Arial" w:cs="Arial"/>
        </w:rPr>
        <w:t xml:space="preserve"> Entertainment expenses among general management expenses: KRW 150 million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One-time spending exceeding 30,000 won: 100 million won (92 million won for credit cards, etc.)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One-time spending of less than 30,000 won: 50 million won (40 million won for credit cards, etc.)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* Corporate credit card usage includes 10 million won for c</w:t>
      </w:r>
      <w:r>
        <w:rPr>
          <w:rFonts w:ascii="Arial" w:hAnsi="Arial" w:cs="Arial"/>
        </w:rPr>
        <w:t xml:space="preserve">ultural entertainment expenses </w:t>
      </w:r>
      <w:r w:rsidRPr="007D7D9E">
        <w:rPr>
          <w:rFonts w:ascii="Arial" w:hAnsi="Arial" w:cs="Arial"/>
        </w:rPr>
        <w:t>spent in August 2022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 w:hint="eastAsia"/>
        </w:rPr>
        <w:t>ⓑ</w:t>
      </w:r>
      <w:r w:rsidRPr="007D7D9E">
        <w:rPr>
          <w:rFonts w:ascii="Arial" w:hAnsi="Arial" w:cs="Arial"/>
        </w:rPr>
        <w:t xml:space="preserve"> Entertainment expenses among advertising and conference expenses: KRW 22 million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(Total spending exceeding 30,000 won per time, using credit cards, etc.: 20 million won)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 w:hint="eastAsia"/>
        </w:rPr>
        <w:t>ⓒ</w:t>
      </w:r>
      <w:r w:rsidRPr="007D7D9E">
        <w:rPr>
          <w:rFonts w:ascii="Arial" w:hAnsi="Arial" w:cs="Arial"/>
        </w:rPr>
        <w:t xml:space="preserve"> Entertainment expenses in construction household account (building): KRW 57 million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One-time spending exceeding 30,000 won: 43 million won (full amount used by credit card)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One-time spending of less than 30,000 won: 14 million won (12 million won for credit card use)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→ Depre</w:t>
      </w:r>
      <w:bookmarkStart w:id="0" w:name="_GoBack"/>
      <w:bookmarkEnd w:id="0"/>
      <w:r w:rsidRPr="007D7D9E">
        <w:rPr>
          <w:rFonts w:ascii="Arial" w:hAnsi="Arial" w:cs="Arial"/>
        </w:rPr>
        <w:t>ciation is calculated by completing the building in the current year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A</w:t>
      </w:r>
      <w:r>
        <w:rPr>
          <w:rFonts w:ascii="Arial" w:hAnsi="Arial" w:cs="Arial"/>
        </w:rPr>
        <w:t>cquisition price: 4 billion won</w:t>
      </w:r>
      <w:r>
        <w:rPr>
          <w:rFonts w:ascii="Arial" w:hAnsi="Arial" w:cs="Arial" w:hint="eastAsia"/>
        </w:rPr>
        <w:t xml:space="preserve"> </w:t>
      </w:r>
      <w:r w:rsidRPr="007D7D9E">
        <w:rPr>
          <w:rFonts w:ascii="Arial" w:hAnsi="Arial" w:cs="Arial"/>
        </w:rPr>
        <w:t>Depreciation expense amount: 40 million won</w:t>
      </w:r>
    </w:p>
    <w:p w:rsidR="00025926" w:rsidRPr="007D7D9E" w:rsidRDefault="00025926" w:rsidP="007D7D9E"/>
    <w:sectPr w:rsidR="00025926" w:rsidRPr="007D7D9E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CC" w:rsidRDefault="00783CCC" w:rsidP="009976CC">
      <w:pPr>
        <w:spacing w:after="0" w:line="240" w:lineRule="auto"/>
      </w:pPr>
      <w:r>
        <w:separator/>
      </w:r>
    </w:p>
  </w:endnote>
  <w:endnote w:type="continuationSeparator" w:id="0">
    <w:p w:rsidR="00783CCC" w:rsidRDefault="00783CCC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CC" w:rsidRDefault="00783CCC" w:rsidP="009976CC">
      <w:pPr>
        <w:spacing w:after="0" w:line="240" w:lineRule="auto"/>
      </w:pPr>
      <w:r>
        <w:separator/>
      </w:r>
    </w:p>
  </w:footnote>
  <w:footnote w:type="continuationSeparator" w:id="0">
    <w:p w:rsidR="00783CCC" w:rsidRDefault="00783CCC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A1BA0"/>
    <w:rsid w:val="003855DD"/>
    <w:rsid w:val="00413D77"/>
    <w:rsid w:val="00422AB3"/>
    <w:rsid w:val="00427C5C"/>
    <w:rsid w:val="004B066F"/>
    <w:rsid w:val="0059423F"/>
    <w:rsid w:val="005B0442"/>
    <w:rsid w:val="006123F4"/>
    <w:rsid w:val="006226B7"/>
    <w:rsid w:val="006B12E5"/>
    <w:rsid w:val="00783CCC"/>
    <w:rsid w:val="007D7D9E"/>
    <w:rsid w:val="00815280"/>
    <w:rsid w:val="00817A89"/>
    <w:rsid w:val="008A099D"/>
    <w:rsid w:val="009976CC"/>
    <w:rsid w:val="009F2FDB"/>
    <w:rsid w:val="00A41576"/>
    <w:rsid w:val="00A84C0F"/>
    <w:rsid w:val="00B90822"/>
    <w:rsid w:val="00BA72E0"/>
    <w:rsid w:val="00BD37E2"/>
    <w:rsid w:val="00CB00CB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2023-10-12T08:26:00Z</dcterms:created>
  <dcterms:modified xsi:type="dcterms:W3CDTF">2023-10-14T02:39:00Z</dcterms:modified>
</cp:coreProperties>
</file>