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0F2663CE" w:rsidR="003E6967" w:rsidRPr="009113F7" w:rsidRDefault="009113F7" w:rsidP="009113F7">
      <w:r w:rsidRPr="009113F7">
        <w:t xml:space="preserve">(3쪽 중 제3쪽)작성방법1. 업무사용비율 및 업무용승용차 관련비용 명세가. “부동산임대업 주업법인” </w:t>
      </w:r>
      <w:proofErr w:type="spellStart"/>
      <w:r w:rsidRPr="009113F7">
        <w:t>여부란은</w:t>
      </w:r>
      <w:proofErr w:type="spellEnd"/>
      <w:r w:rsidRPr="009113F7">
        <w:t xml:space="preserve"> 다음요건을 모두 갖춘 경우 “여”에 체크합니다(「법인세법 </w:t>
      </w:r>
      <w:proofErr w:type="spellStart"/>
      <w:r w:rsidRPr="009113F7">
        <w:t>시행령」제</w:t>
      </w:r>
      <w:proofErr w:type="spellEnd"/>
      <w:r w:rsidRPr="009113F7">
        <w:t xml:space="preserve">42조제2항의 요건에 해당하는 법인)ⅰ)지배주주와 그 특수관계자 지분이 50% 초과, ⅱ)부동산임대업을 주업으로 하거나 매출액 중 부동산 또는 부동산상의 권리 대여·이자·배당 소득의 합계가 70%이상, ⅲ)상시 근로자수가 5인 미만일 </w:t>
      </w:r>
      <w:proofErr w:type="spellStart"/>
      <w:r w:rsidRPr="009113F7">
        <w:t>것나</w:t>
      </w:r>
      <w:proofErr w:type="spellEnd"/>
      <w:r w:rsidRPr="009113F7">
        <w:t>. 차량번호란(①): 업무용승용차의 차량번호</w:t>
      </w:r>
      <w:r w:rsidRPr="009113F7">
        <w:rPr>
          <w:rFonts w:hint="eastAsia"/>
        </w:rPr>
        <w:t>를</w:t>
      </w:r>
      <w:r w:rsidRPr="009113F7">
        <w:t xml:space="preserve"> 적습니다.다. </w:t>
      </w:r>
      <w:proofErr w:type="spellStart"/>
      <w:r w:rsidRPr="009113F7">
        <w:t>차종란</w:t>
      </w:r>
      <w:proofErr w:type="spellEnd"/>
      <w:r w:rsidRPr="009113F7">
        <w:t>(②): 업무용승용차의 차종을 적습니다.라. 임차여부(③): 업무용승용차의 임차여부(자가, 렌트, 리스)를 적습니다.마. 보험가입여부란(④): 「법인세법 시행령」 제50조의2제4항 제1호에 따른 자동차 보험 가입 여부를 적습니다. (</w:t>
      </w:r>
      <w:proofErr w:type="gramStart"/>
      <w:r w:rsidRPr="009113F7">
        <w:t>기재형식 :</w:t>
      </w:r>
      <w:proofErr w:type="gramEnd"/>
      <w:r w:rsidRPr="009113F7">
        <w:t xml:space="preserve"> 여 또는 부)바. </w:t>
      </w:r>
      <w:proofErr w:type="spellStart"/>
      <w:r w:rsidRPr="009113F7">
        <w:t>운행기록작성여부란</w:t>
      </w:r>
      <w:proofErr w:type="spellEnd"/>
      <w:r w:rsidRPr="009113F7">
        <w:t>(): 「법인세법 시행령」 제50조의2제5항에 따른 운행기록 등의 작성여부를 적습니다. (</w:t>
      </w:r>
      <w:proofErr w:type="gramStart"/>
      <w:r w:rsidRPr="009113F7">
        <w:t>기재형식 :</w:t>
      </w:r>
      <w:proofErr w:type="gramEnd"/>
      <w:r w:rsidRPr="009113F7">
        <w:t xml:space="preserve"> 여 또는 부)사. 총주행거리란(⑥): 해당 사업연도의 </w:t>
      </w:r>
      <w:r w:rsidRPr="009113F7">
        <w:rPr>
          <w:rFonts w:hint="eastAsia"/>
        </w:rPr>
        <w:t>총</w:t>
      </w:r>
      <w:r w:rsidRPr="009113F7">
        <w:t xml:space="preserve"> 주행거리를 적습니다.아. 업무용 사용거리란(⑦): 「법인세법 시행규칙」 제27조의2제4항에 따른 </w:t>
      </w:r>
      <w:proofErr w:type="spellStart"/>
      <w:r w:rsidRPr="009113F7">
        <w:t>거래처ㆍ대리점</w:t>
      </w:r>
      <w:proofErr w:type="spellEnd"/>
      <w:r w:rsidRPr="009113F7">
        <w:t xml:space="preserve"> 방문, 회의 참석, 판촉 활동, 출근 및 퇴근 등 직무와 관련된 업무수행에 따라 주행한 거리를 </w:t>
      </w:r>
      <w:proofErr w:type="gramStart"/>
      <w:r w:rsidRPr="009113F7">
        <w:t>적습니다.자</w:t>
      </w:r>
      <w:proofErr w:type="gramEnd"/>
      <w:r w:rsidRPr="009113F7">
        <w:t xml:space="preserve"> 업무사용비율란(</w:t>
      </w:r>
      <w:r w:rsidR="00915564">
        <w:t>⑧</w:t>
      </w:r>
      <w:r w:rsidRPr="009113F7">
        <w:t>): 「법인세법 시행령」 제50조의2제4항 및 제5항에 따른 비율을 적으며, 운행기록 등을 작성하지 않은 경우에는 같은 법 시행령 제50조의2제7항에 따라 아래 각 호의 비율을 적습니다.1. 해당 사업연도의 업무용승용차 관</w:t>
      </w:r>
      <w:r w:rsidRPr="009113F7">
        <w:rPr>
          <w:rFonts w:hint="eastAsia"/>
        </w:rPr>
        <w:t>련비용이</w:t>
      </w:r>
      <w:r w:rsidRPr="009113F7">
        <w:t xml:space="preserve"> 1,500만원[「법인세법 </w:t>
      </w:r>
      <w:proofErr w:type="spellStart"/>
      <w:r w:rsidRPr="009113F7">
        <w:t>시행령」제</w:t>
      </w:r>
      <w:proofErr w:type="spellEnd"/>
      <w:r w:rsidRPr="009113F7">
        <w:t>42조제2항(부동산임대업 주업법인)에 해당하는 경우에는 500만원. 이하 같음] 이하인 경우: 100분의 1002. 해당 사업연도의 업무용승용차 관련비용이 1,500만원을 초과하는 경우: 1,500만원을 업무용승용차 관련비용으로 나눈 비율* 사업연도 중 취득 또는 처분(임차의 경우 임차개시 또는 종료)하는 경우 1,500만원 × 보유 또는 임차기간 월수/12를 초과하는 금액</w:t>
      </w:r>
      <w:r w:rsidR="001D000A">
        <w:rPr>
          <w:rFonts w:hint="eastAsia"/>
        </w:rPr>
        <w:t xml:space="preserve"> </w:t>
      </w:r>
      <w:r w:rsidRPr="009113F7">
        <w:t>차. 보유 또는 임차기간란(</w:t>
      </w:r>
      <w:r w:rsidR="0045504F" w:rsidRPr="0045504F">
        <w:rPr>
          <w:rFonts w:hint="eastAsia"/>
        </w:rPr>
        <w:t>⑩</w:t>
      </w:r>
      <w:proofErr w:type="gramStart"/>
      <w:r w:rsidRPr="009113F7">
        <w:t>) :</w:t>
      </w:r>
      <w:proofErr w:type="gramEnd"/>
      <w:r w:rsidRPr="009113F7">
        <w:t xml:space="preserve"> 사업연</w:t>
      </w:r>
      <w:r w:rsidRPr="009113F7">
        <w:rPr>
          <w:rFonts w:hint="eastAsia"/>
        </w:rPr>
        <w:t>도</w:t>
      </w:r>
      <w:r w:rsidRPr="009113F7">
        <w:t xml:space="preserve"> 중 신규 취득(임차)하는 경우 취득일부터 처분일(임차의 경우 임차 개시일부터 종료일)을 적습니다.</w:t>
      </w:r>
      <w:r w:rsidR="00B76996">
        <w:t xml:space="preserve"> </w:t>
      </w:r>
      <w:r w:rsidRPr="009113F7">
        <w:t>타. 업무용승용차 관련비용란(</w:t>
      </w:r>
      <w:r w:rsidR="00B76996" w:rsidRPr="00B76996">
        <w:rPr>
          <w:rFonts w:hint="eastAsia"/>
        </w:rPr>
        <w:t>⑪</w:t>
      </w:r>
      <w:r w:rsidRPr="009113F7">
        <w:t xml:space="preserve">): 「법인세법 시행령」 제50조의2제2항에 따른 업무용승용차 관련비용을 각 항목별로 적습니다. 2. 업무용승용차 관련비용 </w:t>
      </w:r>
      <w:proofErr w:type="spellStart"/>
      <w:r w:rsidRPr="009113F7">
        <w:t>손금불산입액</w:t>
      </w:r>
      <w:proofErr w:type="spellEnd"/>
      <w:r w:rsidRPr="009113F7">
        <w:t xml:space="preserve"> 계산</w:t>
      </w:r>
      <w:r w:rsidR="00B96B49">
        <w:rPr>
          <w:rFonts w:hint="eastAsia"/>
        </w:rPr>
        <w:t xml:space="preserve"> </w:t>
      </w:r>
      <w:r w:rsidRPr="009113F7">
        <w:t>가. 업무사용금액(</w:t>
      </w:r>
      <w:r w:rsidR="007738CC" w:rsidRPr="007738CC">
        <w:rPr>
          <w:rFonts w:ascii="MS Gothic" w:eastAsia="MS Gothic" w:hAnsi="MS Gothic" w:cs="MS Gothic" w:hint="eastAsia"/>
        </w:rPr>
        <w:t>㉓</w:t>
      </w:r>
      <w:r w:rsidRPr="009113F7">
        <w:t>): 업무용승용차 관련비용에 업무사용비율을 곱한 비율을 적용하여 계산합니다.</w:t>
      </w:r>
      <w:r w:rsidR="00B96B49">
        <w:t xml:space="preserve"> </w:t>
      </w:r>
      <w:r w:rsidRPr="009113F7">
        <w:t xml:space="preserve">나. </w:t>
      </w:r>
      <w:proofErr w:type="spellStart"/>
      <w:r w:rsidRPr="009113F7">
        <w:t>업무외사용금액</w:t>
      </w:r>
      <w:proofErr w:type="spellEnd"/>
      <w:r w:rsidRPr="009113F7">
        <w:t>(</w:t>
      </w:r>
      <w:r w:rsidR="00B76996" w:rsidRPr="00B76996">
        <w:rPr>
          <w:rFonts w:ascii="MS Gothic" w:eastAsia="MS Gothic" w:hAnsi="MS Gothic" w:cs="MS Gothic" w:hint="eastAsia"/>
        </w:rPr>
        <w:t>㉔</w:t>
      </w:r>
      <w:r w:rsidRPr="009113F7">
        <w:t>): 업무용승용차 관련비용에서 업무사용금액을 차감한 금액을 적습니다.</w:t>
      </w:r>
      <w:r w:rsidR="007738CC">
        <w:t xml:space="preserve"> </w:t>
      </w:r>
      <w:r w:rsidRPr="009113F7">
        <w:t>다. 감가</w:t>
      </w:r>
      <w:r w:rsidRPr="009113F7">
        <w:rPr>
          <w:rFonts w:hint="eastAsia"/>
        </w:rPr>
        <w:t>상각비</w:t>
      </w:r>
      <w:r w:rsidRPr="009113F7">
        <w:t>(상당액) 한도초과금액(</w:t>
      </w:r>
      <w:r w:rsidR="007738CC" w:rsidRPr="007738CC">
        <w:rPr>
          <w:rFonts w:ascii="MS Gothic" w:eastAsia="MS Gothic" w:hAnsi="MS Gothic" w:cs="MS Gothic" w:hint="eastAsia"/>
        </w:rPr>
        <w:t>㉛</w:t>
      </w:r>
      <w:r w:rsidRPr="009113F7">
        <w:t xml:space="preserve">): 업무사용금액 중 감가상각비(상당액)이 800만원(「법인세법 시행령」 제42조제2항에 해당하는 경우에는 400만원)을 초과하는 금액을 </w:t>
      </w:r>
      <w:proofErr w:type="gramStart"/>
      <w:r w:rsidRPr="009113F7">
        <w:t>적습니다.*</w:t>
      </w:r>
      <w:proofErr w:type="gramEnd"/>
      <w:r w:rsidRPr="009113F7">
        <w:t xml:space="preserve"> 사업연도 중 취득 또는 처분(임차의 경우 임차개시 또는 종료)하는 경우 800만원 × 보유 또는 임차기간 월수/12를 초과하는 금액</w:t>
      </w:r>
      <w:r w:rsidR="007738CC">
        <w:rPr>
          <w:rFonts w:hint="eastAsia"/>
        </w:rPr>
        <w:t xml:space="preserve"> </w:t>
      </w:r>
      <w:r w:rsidRPr="009113F7">
        <w:t>3. 감가상각비(상당액) 한도초과금액 명세</w:t>
      </w:r>
      <w:r w:rsidR="007738CC">
        <w:rPr>
          <w:rFonts w:hint="eastAsia"/>
        </w:rPr>
        <w:t xml:space="preserve"> </w:t>
      </w:r>
      <w:r w:rsidRPr="009113F7">
        <w:t>가. 전기이월(</w:t>
      </w:r>
      <w:r w:rsidR="007738CC" w:rsidRPr="007738CC">
        <w:rPr>
          <w:rFonts w:ascii="MS Gothic" w:eastAsia="MS Gothic" w:hAnsi="MS Gothic" w:cs="MS Gothic" w:hint="eastAsia"/>
        </w:rPr>
        <w:t>㊳</w:t>
      </w:r>
      <w:r w:rsidRPr="009113F7">
        <w:t xml:space="preserve">): 전기에 발생한 </w:t>
      </w:r>
      <w:proofErr w:type="spellStart"/>
      <w:r w:rsidRPr="009113F7">
        <w:t>차기이월액을</w:t>
      </w:r>
      <w:proofErr w:type="spellEnd"/>
      <w:r w:rsidRPr="009113F7">
        <w:t xml:space="preserve"> 적습니다.</w:t>
      </w:r>
      <w:r w:rsidR="007738CC">
        <w:t xml:space="preserve"> </w:t>
      </w:r>
      <w:r w:rsidRPr="009113F7">
        <w:t>나. 감가상각비(상당액) 한도초과액 누계(</w:t>
      </w:r>
      <w:r w:rsidR="007738CC" w:rsidRPr="007738CC">
        <w:rPr>
          <w:rFonts w:ascii="MS Gothic" w:eastAsia="MS Gothic" w:hAnsi="MS Gothic" w:cs="MS Gothic" w:hint="eastAsia"/>
        </w:rPr>
        <w:t>㊵</w:t>
      </w:r>
      <w:r w:rsidRPr="009113F7">
        <w:t xml:space="preserve">): 의 </w:t>
      </w:r>
      <w:r w:rsidR="00CD0AC0" w:rsidRPr="00CD0AC0">
        <w:rPr>
          <w:rFonts w:ascii="MS Gothic" w:eastAsia="MS Gothic" w:hAnsi="MS Gothic" w:cs="MS Gothic" w:hint="eastAsia"/>
        </w:rPr>
        <w:t>㊳</w:t>
      </w:r>
      <w:r w:rsidRPr="009113F7">
        <w:t>금</w:t>
      </w:r>
      <w:r w:rsidRPr="009113F7">
        <w:rPr>
          <w:rFonts w:hint="eastAsia"/>
        </w:rPr>
        <w:t>액과</w:t>
      </w:r>
      <w:r w:rsidRPr="009113F7">
        <w:t xml:space="preserve"> </w:t>
      </w:r>
      <w:r w:rsidR="00CD0AC0" w:rsidRPr="00CD0AC0">
        <w:rPr>
          <w:rFonts w:ascii="MS Gothic" w:eastAsia="MS Gothic" w:hAnsi="MS Gothic" w:cs="MS Gothic" w:hint="eastAsia"/>
        </w:rPr>
        <w:t>㊴</w:t>
      </w:r>
      <w:r w:rsidRPr="009113F7">
        <w:t>의 금액을 합한 금액을 적습니다.</w:t>
      </w:r>
      <w:r w:rsidR="00232488">
        <w:t xml:space="preserve"> </w:t>
      </w:r>
      <w:r w:rsidRPr="009113F7">
        <w:t>다. 손금추인(산입)액(</w:t>
      </w:r>
      <w:r w:rsidR="00232488" w:rsidRPr="00232488">
        <w:rPr>
          <w:rFonts w:ascii="MS Gothic" w:eastAsia="MS Gothic" w:hAnsi="MS Gothic" w:cs="MS Gothic" w:hint="eastAsia"/>
        </w:rPr>
        <w:t>㊶</w:t>
      </w:r>
      <w:r w:rsidRPr="009113F7">
        <w:t xml:space="preserve">): 「법인세법 시행령」 제50조의2제11항의 방법에 따른 감가상각비(상당액) 이월액을 손금으로 추인(산입) 합니다.4. 업무용승용차 처분손실 및 한도초과금액 </w:t>
      </w:r>
      <w:proofErr w:type="spellStart"/>
      <w:r w:rsidRPr="009113F7">
        <w:t>손금불산입액</w:t>
      </w:r>
      <w:proofErr w:type="spellEnd"/>
      <w:r w:rsidRPr="009113F7">
        <w:t xml:space="preserve"> 계산</w:t>
      </w:r>
      <w:r w:rsidR="00232488">
        <w:rPr>
          <w:rFonts w:hint="eastAsia"/>
        </w:rPr>
        <w:t xml:space="preserve"> </w:t>
      </w:r>
      <w:r w:rsidRPr="009113F7">
        <w:t xml:space="preserve">가. 감가상각비 </w:t>
      </w:r>
      <w:proofErr w:type="spellStart"/>
      <w:r w:rsidRPr="009113F7">
        <w:t>누계액</w:t>
      </w:r>
      <w:proofErr w:type="spellEnd"/>
      <w:r w:rsidRPr="009113F7">
        <w:t>(</w:t>
      </w:r>
      <w:r w:rsidR="00232488" w:rsidRPr="00232488">
        <w:rPr>
          <w:rFonts w:ascii="MS Gothic" w:eastAsia="MS Gothic" w:hAnsi="MS Gothic" w:cs="MS Gothic" w:hint="eastAsia"/>
        </w:rPr>
        <w:t>㊽</w:t>
      </w:r>
      <w:r w:rsidRPr="009113F7">
        <w:t xml:space="preserve">): 「법인세법」 제23조 및 제27조의2제1항에 따른 </w:t>
      </w:r>
      <w:proofErr w:type="spellStart"/>
      <w:r w:rsidRPr="009113F7">
        <w:t>상각범위액까지</w:t>
      </w:r>
      <w:proofErr w:type="spellEnd"/>
      <w:r w:rsidRPr="009113F7">
        <w:t xml:space="preserve"> 손금에 산입한 감가상각비 누계액을 적습니다.</w:t>
      </w:r>
      <w:r w:rsidR="00232488">
        <w:t xml:space="preserve"> </w:t>
      </w:r>
      <w:r w:rsidRPr="009113F7">
        <w:t>나. 처분손실(</w:t>
      </w:r>
      <w:r w:rsidR="00232488" w:rsidRPr="00232488">
        <w:rPr>
          <w:sz w:val="18"/>
          <w:szCs w:val="20"/>
        </w:rPr>
        <w:fldChar w:fldCharType="begin"/>
      </w:r>
      <w:r w:rsidR="00232488" w:rsidRPr="00232488">
        <w:rPr>
          <w:sz w:val="18"/>
          <w:szCs w:val="20"/>
        </w:rPr>
        <w:instrText xml:space="preserve"> </w:instrText>
      </w:r>
      <w:r w:rsidR="00232488" w:rsidRPr="00232488">
        <w:rPr>
          <w:rFonts w:hint="eastAsia"/>
          <w:sz w:val="18"/>
          <w:szCs w:val="20"/>
        </w:rPr>
        <w:instrText>eq \o\ac(</w:instrText>
      </w:r>
      <w:r w:rsidR="00232488" w:rsidRPr="00232488">
        <w:rPr>
          <w:rFonts w:ascii="맑은 고딕" w:hint="eastAsia"/>
          <w:position w:val="-3"/>
          <w:sz w:val="28"/>
          <w:szCs w:val="20"/>
        </w:rPr>
        <w:instrText>○</w:instrText>
      </w:r>
      <w:r w:rsidR="00232488" w:rsidRPr="00232488">
        <w:rPr>
          <w:rFonts w:hint="eastAsia"/>
          <w:sz w:val="18"/>
          <w:szCs w:val="20"/>
        </w:rPr>
        <w:instrText>,51)</w:instrText>
      </w:r>
      <w:r w:rsidR="00232488" w:rsidRPr="00232488">
        <w:rPr>
          <w:sz w:val="18"/>
          <w:szCs w:val="20"/>
        </w:rPr>
        <w:fldChar w:fldCharType="end"/>
      </w:r>
      <w:r w:rsidRPr="009113F7">
        <w:t>): 처분손실이 발생한 경우에만 적습니다.</w:t>
      </w:r>
      <w:r w:rsidR="00232488">
        <w:t xml:space="preserve"> </w:t>
      </w:r>
      <w:r w:rsidRPr="009113F7">
        <w:t xml:space="preserve">다. </w:t>
      </w:r>
      <w:proofErr w:type="spellStart"/>
      <w:r w:rsidRPr="009113F7">
        <w:t>당기손금산입액</w:t>
      </w:r>
      <w:proofErr w:type="spellEnd"/>
      <w:r w:rsidRPr="009113F7">
        <w:t>(</w:t>
      </w:r>
      <w:r w:rsidR="00232488" w:rsidRPr="00232488">
        <w:rPr>
          <w:sz w:val="18"/>
          <w:szCs w:val="20"/>
        </w:rPr>
        <w:fldChar w:fldCharType="begin"/>
      </w:r>
      <w:r w:rsidR="00232488" w:rsidRPr="00232488">
        <w:rPr>
          <w:sz w:val="18"/>
          <w:szCs w:val="20"/>
        </w:rPr>
        <w:instrText xml:space="preserve"> </w:instrText>
      </w:r>
      <w:r w:rsidR="00232488" w:rsidRPr="00232488">
        <w:rPr>
          <w:rFonts w:hint="eastAsia"/>
          <w:sz w:val="18"/>
          <w:szCs w:val="20"/>
        </w:rPr>
        <w:instrText>eq \o\ac(</w:instrText>
      </w:r>
      <w:r w:rsidR="00232488" w:rsidRPr="00232488">
        <w:rPr>
          <w:rFonts w:ascii="맑은 고딕" w:hint="eastAsia"/>
          <w:position w:val="-3"/>
          <w:sz w:val="28"/>
          <w:szCs w:val="20"/>
        </w:rPr>
        <w:instrText>○</w:instrText>
      </w:r>
      <w:r w:rsidR="00232488" w:rsidRPr="00232488">
        <w:rPr>
          <w:rFonts w:hint="eastAsia"/>
          <w:sz w:val="18"/>
          <w:szCs w:val="20"/>
        </w:rPr>
        <w:instrText>,52)</w:instrText>
      </w:r>
      <w:r w:rsidR="00232488" w:rsidRPr="00232488">
        <w:rPr>
          <w:sz w:val="18"/>
          <w:szCs w:val="20"/>
        </w:rPr>
        <w:fldChar w:fldCharType="end"/>
      </w:r>
      <w:r w:rsidRPr="009113F7">
        <w:t xml:space="preserve">): </w:t>
      </w:r>
      <w:r w:rsidR="00232488" w:rsidRPr="00232488">
        <w:rPr>
          <w:sz w:val="18"/>
          <w:szCs w:val="20"/>
        </w:rPr>
        <w:fldChar w:fldCharType="begin"/>
      </w:r>
      <w:r w:rsidR="00232488" w:rsidRPr="00232488">
        <w:rPr>
          <w:sz w:val="18"/>
          <w:szCs w:val="20"/>
        </w:rPr>
        <w:instrText xml:space="preserve"> </w:instrText>
      </w:r>
      <w:r w:rsidR="00232488" w:rsidRPr="00232488">
        <w:rPr>
          <w:rFonts w:hint="eastAsia"/>
          <w:sz w:val="18"/>
          <w:szCs w:val="20"/>
        </w:rPr>
        <w:instrText>eq \o\ac(</w:instrText>
      </w:r>
      <w:r w:rsidR="00232488" w:rsidRPr="00232488">
        <w:rPr>
          <w:rFonts w:ascii="맑은 고딕" w:hint="eastAsia"/>
          <w:position w:val="-3"/>
          <w:sz w:val="28"/>
          <w:szCs w:val="20"/>
        </w:rPr>
        <w:instrText>○</w:instrText>
      </w:r>
      <w:r w:rsidR="00232488" w:rsidRPr="00232488">
        <w:rPr>
          <w:rFonts w:hint="eastAsia"/>
          <w:sz w:val="18"/>
          <w:szCs w:val="20"/>
        </w:rPr>
        <w:instrText>,51)</w:instrText>
      </w:r>
      <w:r w:rsidR="00232488" w:rsidRPr="00232488">
        <w:rPr>
          <w:sz w:val="18"/>
          <w:szCs w:val="20"/>
        </w:rPr>
        <w:fldChar w:fldCharType="end"/>
      </w:r>
      <w:r w:rsidRPr="009113F7">
        <w:t>의 금</w:t>
      </w:r>
      <w:r w:rsidRPr="009113F7">
        <w:rPr>
          <w:rFonts w:hint="eastAsia"/>
        </w:rPr>
        <w:t>액이</w:t>
      </w:r>
      <w:r w:rsidRPr="009113F7">
        <w:t xml:space="preserve"> 800만원(「법인세법 시행령」 제42조제2항에 해당하는 경우에는 400만원) 이하인 금액을 </w:t>
      </w:r>
      <w:proofErr w:type="gramStart"/>
      <w:r w:rsidRPr="009113F7">
        <w:t>적습니다.*</w:t>
      </w:r>
      <w:proofErr w:type="gramEnd"/>
      <w:r w:rsidRPr="009113F7">
        <w:t xml:space="preserve"> 해당 사업연도가 1년 미만인 경우 800만원 × 해당 사업연도 월수/12를 초</w:t>
      </w:r>
      <w:r w:rsidRPr="009113F7">
        <w:lastRenderedPageBreak/>
        <w:t>과하는 금액</w:t>
      </w:r>
      <w:r w:rsidR="00884E2D">
        <w:rPr>
          <w:rFonts w:hint="eastAsia"/>
        </w:rPr>
        <w:t xml:space="preserve"> </w:t>
      </w:r>
      <w:r w:rsidRPr="009113F7">
        <w:t xml:space="preserve">라. 처분손실 한도초과금액 </w:t>
      </w:r>
      <w:proofErr w:type="spellStart"/>
      <w:r w:rsidRPr="009113F7">
        <w:t>손금불산입액</w:t>
      </w:r>
      <w:proofErr w:type="spellEnd"/>
      <w:r w:rsidRPr="009113F7">
        <w:t>(</w:t>
      </w:r>
      <w:r w:rsidR="00D15112" w:rsidRPr="00D15112">
        <w:rPr>
          <w:sz w:val="18"/>
          <w:szCs w:val="20"/>
        </w:rPr>
        <w:fldChar w:fldCharType="begin"/>
      </w:r>
      <w:r w:rsidR="00D15112" w:rsidRPr="00D15112">
        <w:rPr>
          <w:sz w:val="18"/>
          <w:szCs w:val="20"/>
        </w:rPr>
        <w:instrText xml:space="preserve"> </w:instrText>
      </w:r>
      <w:r w:rsidR="00D15112" w:rsidRPr="00D15112">
        <w:rPr>
          <w:rFonts w:hint="eastAsia"/>
          <w:sz w:val="18"/>
          <w:szCs w:val="20"/>
        </w:rPr>
        <w:instrText>eq \o\ac(</w:instrText>
      </w:r>
      <w:r w:rsidR="00D15112" w:rsidRPr="00D15112">
        <w:rPr>
          <w:rFonts w:ascii="맑은 고딕" w:hint="eastAsia"/>
          <w:position w:val="-3"/>
          <w:sz w:val="28"/>
          <w:szCs w:val="20"/>
        </w:rPr>
        <w:instrText>○</w:instrText>
      </w:r>
      <w:r w:rsidR="00D15112" w:rsidRPr="00D15112">
        <w:rPr>
          <w:rFonts w:hint="eastAsia"/>
          <w:sz w:val="18"/>
          <w:szCs w:val="20"/>
        </w:rPr>
        <w:instrText>,53)</w:instrText>
      </w:r>
      <w:r w:rsidR="00D15112" w:rsidRPr="00D15112">
        <w:rPr>
          <w:sz w:val="18"/>
          <w:szCs w:val="20"/>
        </w:rPr>
        <w:fldChar w:fldCharType="end"/>
      </w:r>
      <w:r w:rsidRPr="009113F7">
        <w:t xml:space="preserve">): </w:t>
      </w:r>
      <w:r w:rsidR="00884E2D" w:rsidRPr="00232488">
        <w:rPr>
          <w:sz w:val="18"/>
          <w:szCs w:val="20"/>
        </w:rPr>
        <w:fldChar w:fldCharType="begin"/>
      </w:r>
      <w:r w:rsidR="00884E2D" w:rsidRPr="00232488">
        <w:rPr>
          <w:sz w:val="18"/>
          <w:szCs w:val="20"/>
        </w:rPr>
        <w:instrText xml:space="preserve"> </w:instrText>
      </w:r>
      <w:r w:rsidR="00884E2D" w:rsidRPr="00232488">
        <w:rPr>
          <w:rFonts w:hint="eastAsia"/>
          <w:sz w:val="18"/>
          <w:szCs w:val="20"/>
        </w:rPr>
        <w:instrText>eq \o\ac(</w:instrText>
      </w:r>
      <w:r w:rsidR="00884E2D" w:rsidRPr="00232488">
        <w:rPr>
          <w:rFonts w:ascii="맑은 고딕" w:hint="eastAsia"/>
          <w:position w:val="-3"/>
          <w:sz w:val="28"/>
          <w:szCs w:val="20"/>
        </w:rPr>
        <w:instrText>○</w:instrText>
      </w:r>
      <w:r w:rsidR="00884E2D" w:rsidRPr="00232488">
        <w:rPr>
          <w:rFonts w:hint="eastAsia"/>
          <w:sz w:val="18"/>
          <w:szCs w:val="20"/>
        </w:rPr>
        <w:instrText>,51)</w:instrText>
      </w:r>
      <w:r w:rsidR="00884E2D" w:rsidRPr="00232488">
        <w:rPr>
          <w:sz w:val="18"/>
          <w:szCs w:val="20"/>
        </w:rPr>
        <w:fldChar w:fldCharType="end"/>
      </w:r>
      <w:r w:rsidRPr="009113F7">
        <w:t xml:space="preserve">의 금액이 </w:t>
      </w:r>
      <w:r w:rsidR="00884E2D" w:rsidRPr="00232488">
        <w:rPr>
          <w:sz w:val="18"/>
          <w:szCs w:val="20"/>
        </w:rPr>
        <w:fldChar w:fldCharType="begin"/>
      </w:r>
      <w:r w:rsidR="00884E2D" w:rsidRPr="00232488">
        <w:rPr>
          <w:sz w:val="18"/>
          <w:szCs w:val="20"/>
        </w:rPr>
        <w:instrText xml:space="preserve"> </w:instrText>
      </w:r>
      <w:r w:rsidR="00884E2D" w:rsidRPr="00232488">
        <w:rPr>
          <w:rFonts w:hint="eastAsia"/>
          <w:sz w:val="18"/>
          <w:szCs w:val="20"/>
        </w:rPr>
        <w:instrText>eq \o\ac(</w:instrText>
      </w:r>
      <w:r w:rsidR="00884E2D" w:rsidRPr="00232488">
        <w:rPr>
          <w:rFonts w:ascii="맑은 고딕" w:hint="eastAsia"/>
          <w:position w:val="-3"/>
          <w:sz w:val="28"/>
          <w:szCs w:val="20"/>
        </w:rPr>
        <w:instrText>○</w:instrText>
      </w:r>
      <w:r w:rsidR="00884E2D" w:rsidRPr="00232488">
        <w:rPr>
          <w:rFonts w:hint="eastAsia"/>
          <w:sz w:val="18"/>
          <w:szCs w:val="20"/>
        </w:rPr>
        <w:instrText>,52)</w:instrText>
      </w:r>
      <w:r w:rsidR="00884E2D" w:rsidRPr="00232488">
        <w:rPr>
          <w:sz w:val="18"/>
          <w:szCs w:val="20"/>
        </w:rPr>
        <w:fldChar w:fldCharType="end"/>
      </w:r>
      <w:proofErr w:type="spellStart"/>
      <w:r w:rsidRPr="009113F7">
        <w:t>를</w:t>
      </w:r>
      <w:proofErr w:type="spellEnd"/>
      <w:r w:rsidRPr="009113F7">
        <w:t xml:space="preserve"> 초과하는 금액을 적습니다.5. 업무용승용차 처분손실 한도초과금액 명세</w:t>
      </w:r>
      <w:r w:rsidR="00D15112">
        <w:rPr>
          <w:rFonts w:hint="eastAsia"/>
        </w:rPr>
        <w:t xml:space="preserve"> </w:t>
      </w:r>
      <w:r w:rsidRPr="009113F7">
        <w:t xml:space="preserve">가. </w:t>
      </w:r>
      <w:proofErr w:type="spellStart"/>
      <w:r w:rsidRPr="009113F7">
        <w:t>전기이월액</w:t>
      </w:r>
      <w:proofErr w:type="spellEnd"/>
      <w:r w:rsidRPr="009113F7">
        <w:t>(</w:t>
      </w:r>
      <w:r w:rsidR="00D15112" w:rsidRPr="00D15112">
        <w:rPr>
          <w:sz w:val="18"/>
          <w:szCs w:val="20"/>
        </w:rPr>
        <w:fldChar w:fldCharType="begin"/>
      </w:r>
      <w:r w:rsidR="00D15112" w:rsidRPr="00D15112">
        <w:rPr>
          <w:sz w:val="18"/>
          <w:szCs w:val="20"/>
        </w:rPr>
        <w:instrText xml:space="preserve"> </w:instrText>
      </w:r>
      <w:r w:rsidR="00D15112" w:rsidRPr="00D15112">
        <w:rPr>
          <w:rFonts w:hint="eastAsia"/>
          <w:sz w:val="18"/>
          <w:szCs w:val="20"/>
        </w:rPr>
        <w:instrText>eq \o\ac(</w:instrText>
      </w:r>
      <w:r w:rsidR="00D15112" w:rsidRPr="00D15112">
        <w:rPr>
          <w:rFonts w:ascii="맑은 고딕" w:hint="eastAsia"/>
          <w:position w:val="-3"/>
          <w:sz w:val="28"/>
          <w:szCs w:val="20"/>
        </w:rPr>
        <w:instrText>○</w:instrText>
      </w:r>
      <w:r w:rsidR="00D15112" w:rsidRPr="00D15112">
        <w:rPr>
          <w:rFonts w:hint="eastAsia"/>
          <w:sz w:val="18"/>
          <w:szCs w:val="20"/>
        </w:rPr>
        <w:instrText>,58)</w:instrText>
      </w:r>
      <w:r w:rsidR="00D15112" w:rsidRPr="00D15112">
        <w:rPr>
          <w:sz w:val="18"/>
          <w:szCs w:val="20"/>
        </w:rPr>
        <w:fldChar w:fldCharType="end"/>
      </w:r>
      <w:r w:rsidRPr="009113F7">
        <w:t xml:space="preserve">) : 전기에 발생한 </w:t>
      </w:r>
      <w:proofErr w:type="spellStart"/>
      <w:r w:rsidRPr="009113F7">
        <w:t>차기이월액을</w:t>
      </w:r>
      <w:proofErr w:type="spellEnd"/>
      <w:r w:rsidRPr="009113F7">
        <w:t xml:space="preserve"> 적습니다.나. 손금산입액(</w:t>
      </w:r>
      <w:r w:rsidR="00D15112" w:rsidRPr="00D15112">
        <w:rPr>
          <w:sz w:val="18"/>
          <w:szCs w:val="20"/>
        </w:rPr>
        <w:fldChar w:fldCharType="begin"/>
      </w:r>
      <w:r w:rsidR="00D15112" w:rsidRPr="00D15112">
        <w:rPr>
          <w:sz w:val="18"/>
          <w:szCs w:val="20"/>
        </w:rPr>
        <w:instrText xml:space="preserve"> </w:instrText>
      </w:r>
      <w:r w:rsidR="00D15112" w:rsidRPr="00D15112">
        <w:rPr>
          <w:rFonts w:hint="eastAsia"/>
          <w:sz w:val="18"/>
          <w:szCs w:val="20"/>
        </w:rPr>
        <w:instrText>eq \o\ac(</w:instrText>
      </w:r>
      <w:r w:rsidR="00D15112" w:rsidRPr="00D15112">
        <w:rPr>
          <w:rFonts w:ascii="맑은 고딕" w:hint="eastAsia"/>
          <w:position w:val="-3"/>
          <w:sz w:val="28"/>
          <w:szCs w:val="20"/>
        </w:rPr>
        <w:instrText>○</w:instrText>
      </w:r>
      <w:r w:rsidR="00D15112" w:rsidRPr="00D15112">
        <w:rPr>
          <w:rFonts w:hint="eastAsia"/>
          <w:sz w:val="18"/>
          <w:szCs w:val="20"/>
        </w:rPr>
        <w:instrText>,59)</w:instrText>
      </w:r>
      <w:r w:rsidR="00D15112" w:rsidRPr="00D15112">
        <w:rPr>
          <w:sz w:val="18"/>
          <w:szCs w:val="20"/>
        </w:rPr>
        <w:fldChar w:fldCharType="end"/>
      </w:r>
      <w:r w:rsidRPr="009113F7">
        <w:t xml:space="preserve">) : </w:t>
      </w:r>
      <w:proofErr w:type="spellStart"/>
      <w:r w:rsidRPr="009113F7">
        <w:t>전기이월액</w:t>
      </w:r>
      <w:proofErr w:type="spellEnd"/>
      <w:r w:rsidRPr="009113F7">
        <w:t xml:space="preserve"> 중 800만원(「법인세법 시행령」 제42조</w:t>
      </w:r>
      <w:r w:rsidRPr="009113F7">
        <w:rPr>
          <w:rFonts w:hint="eastAsia"/>
        </w:rPr>
        <w:t>제</w:t>
      </w:r>
      <w:r w:rsidRPr="009113F7">
        <w:t xml:space="preserve">2항에 해당하는 경우에는 400만원)을 한도로 손금에 산입할 금액을 </w:t>
      </w:r>
      <w:proofErr w:type="gramStart"/>
      <w:r w:rsidRPr="009113F7">
        <w:t>적습니다.*</w:t>
      </w:r>
      <w:proofErr w:type="gramEnd"/>
      <w:r w:rsidRPr="009113F7">
        <w:t xml:space="preserve"> 해당 사업연도가 1년 미만인 경우 800만원 × 해당 사업연도 월수/12를 초과하는 금액210mm×297mm[</w:t>
      </w:r>
      <w:proofErr w:type="spellStart"/>
      <w:r w:rsidRPr="009113F7">
        <w:t>백상지</w:t>
      </w:r>
      <w:proofErr w:type="spellEnd"/>
      <w:r w:rsidRPr="009113F7">
        <w:t xml:space="preserve"> 80g/㎡ 또는 중질지 80g/㎡]</w:t>
      </w:r>
    </w:p>
    <w:sectPr w:rsidR="003E6967" w:rsidRPr="00911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1D000A"/>
    <w:rsid w:val="002036B6"/>
    <w:rsid w:val="00232488"/>
    <w:rsid w:val="003263EA"/>
    <w:rsid w:val="003E6967"/>
    <w:rsid w:val="0045504F"/>
    <w:rsid w:val="004D0F87"/>
    <w:rsid w:val="00512E2E"/>
    <w:rsid w:val="005E7EAB"/>
    <w:rsid w:val="007738CC"/>
    <w:rsid w:val="00884E2D"/>
    <w:rsid w:val="009113F7"/>
    <w:rsid w:val="00915564"/>
    <w:rsid w:val="00B20AE3"/>
    <w:rsid w:val="00B40D70"/>
    <w:rsid w:val="00B76996"/>
    <w:rsid w:val="00B96B49"/>
    <w:rsid w:val="00CD0AC0"/>
    <w:rsid w:val="00D15112"/>
    <w:rsid w:val="00E4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110C-EEC2-4212-BA2D-AD03A840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13</cp:revision>
  <dcterms:created xsi:type="dcterms:W3CDTF">2023-09-18T03:13:00Z</dcterms:created>
  <dcterms:modified xsi:type="dcterms:W3CDTF">2023-10-06T23:22:00Z</dcterms:modified>
</cp:coreProperties>
</file>