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5C416F43" w:rsidR="00791530" w:rsidRDefault="00791530">
      <w:r>
        <w:t xml:space="preserve">출자에 의한 공동사업 영위 시 </w:t>
      </w:r>
      <w:proofErr w:type="spellStart"/>
      <w:r>
        <w:t>비출자</w:t>
      </w:r>
      <w:proofErr w:type="spellEnd"/>
      <w:r>
        <w:t xml:space="preserve"> 공동사업 영위 시 </w:t>
      </w:r>
      <w:r>
        <w:rPr>
          <w:rFonts w:ascii="Cambria Math" w:hAnsi="Cambria Math" w:cs="Cambria Math"/>
        </w:rPr>
        <w:t>⦁</w:t>
      </w:r>
      <w:r>
        <w:t xml:space="preserve">출자금액 비율로 분담 </w:t>
      </w:r>
      <w:r>
        <w:rPr>
          <w:rFonts w:ascii="Cambria Math" w:hAnsi="Cambria Math" w:cs="Cambria Math"/>
        </w:rPr>
        <w:t>⦁</w:t>
      </w:r>
      <w:r>
        <w:t xml:space="preserve">특수관계가 없는 법인간 ：약정에 따른 분담비율 </w:t>
      </w:r>
      <w:r>
        <w:rPr>
          <w:rFonts w:ascii="Cambria Math" w:hAnsi="Cambria Math" w:cs="Cambria Math"/>
        </w:rPr>
        <w:t>⦁</w:t>
      </w:r>
      <w:r>
        <w:t xml:space="preserve">특수관계가 있는 </w:t>
      </w:r>
      <w:proofErr w:type="spellStart"/>
      <w:r>
        <w:t>법인간：직전</w:t>
      </w:r>
      <w:proofErr w:type="spellEnd"/>
      <w:r>
        <w:t xml:space="preserve"> 사업연도 또는 해당 사업 연도의 매출액 비율 또는 총자산가액 비율(다른 공동사업자의 지분 </w:t>
      </w:r>
      <w:proofErr w:type="spellStart"/>
      <w:r>
        <w:t>보유시</w:t>
      </w:r>
      <w:proofErr w:type="spellEnd"/>
      <w:r>
        <w:t xml:space="preserve"> 주식의 장부가액은 제외)(법인이 선택 가능하며 </w:t>
      </w:r>
      <w:proofErr w:type="spellStart"/>
      <w:r>
        <w:t>선택시</w:t>
      </w:r>
      <w:proofErr w:type="spellEnd"/>
      <w:r>
        <w:t xml:space="preserve"> 5년 의무 적용) ☞ 미선택시 직전 사업연도 매출액 기준임 - </w:t>
      </w:r>
      <w:proofErr w:type="spellStart"/>
      <w:r>
        <w:t>참석인원수에</w:t>
      </w:r>
      <w:proofErr w:type="spellEnd"/>
      <w:r>
        <w:t xml:space="preserve"> 비례하여 지출하는 </w:t>
      </w:r>
      <w:proofErr w:type="spellStart"/>
      <w:r>
        <w:t>공동행사비：참석인원비율</w:t>
      </w:r>
      <w:proofErr w:type="spellEnd"/>
      <w:r>
        <w:t xml:space="preserve"> - 구매금액에 비례하여 지출하는 </w:t>
      </w:r>
      <w:proofErr w:type="spellStart"/>
      <w:r>
        <w:t>공동구매비：구매금액비율</w:t>
      </w:r>
      <w:proofErr w:type="spellEnd"/>
      <w:r>
        <w:t xml:space="preserve"> - 국내광고는 국내매출 기준 - 국외광고는 수출금액(대행수출금액 제외) - 무형자산의 </w:t>
      </w:r>
      <w:proofErr w:type="gramStart"/>
      <w:r>
        <w:t>공동사용료 :</w:t>
      </w:r>
      <w:proofErr w:type="gramEnd"/>
      <w:r>
        <w:t xml:space="preserve"> 해당 사업연도 개시일의 기업회계 기준에 따른 자본의 총합계액</w:t>
      </w:r>
    </w:p>
    <w:sectPr w:rsidR="00791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79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2023-09-20T05:00:00Z</dcterms:created>
  <dcterms:modified xsi:type="dcterms:W3CDTF">2023-09-20T05:01:00Z</dcterms:modified>
</cp:coreProperties>
</file>