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BF09" w14:textId="2584B1DD" w:rsidR="00791530" w:rsidRPr="0068084E" w:rsidRDefault="0068084E" w:rsidP="0068084E">
      <w:r>
        <w:t xml:space="preserve">집행기준 42-76-2 —— </w:t>
      </w:r>
      <w:proofErr w:type="spellStart"/>
      <w:r>
        <w:t>외화자산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부채의</w:t>
      </w:r>
      <w:proofErr w:type="spellEnd"/>
      <w:r>
        <w:t xml:space="preserve"> 기장환율 </w:t>
      </w:r>
      <w:proofErr w:type="spellStart"/>
      <w:r>
        <w:t>외화자산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부채는</w:t>
      </w:r>
      <w:proofErr w:type="spellEnd"/>
      <w:r>
        <w:t xml:space="preserve"> 다음의 방법에 따라 환산한 원화금액으로 기장한다. 구 분 원화 환산 방법 1. 사업연도 중에 발생된 </w:t>
      </w:r>
      <w:proofErr w:type="spellStart"/>
      <w:r>
        <w:t>외화자산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부채</w:t>
      </w:r>
      <w:proofErr w:type="spellEnd"/>
      <w:r>
        <w:t xml:space="preserve"> 발생일 현재 매매기준율 등에 따라 환산한다. 이 경우 </w:t>
      </w:r>
      <w:proofErr w:type="spellStart"/>
      <w:r>
        <w:t>외화자산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부채의</w:t>
      </w:r>
      <w:proofErr w:type="spellEnd"/>
      <w:r>
        <w:t xml:space="preserve"> 발생일이 공휴일인 때에는 그 직전일의 환율에 따른다. 2. 사업연도 중에 보유외환을 매각하거나 외환을 매입하는 경우 거래은행에서 실제 적용한 환율에 따른다. 3. 사업연도 중에 보유외환으로 다른 외화자산을 취득하거나 기존의 외화부채를 상환하는 경우 보유외환의 장부상 원화금액으로 </w:t>
      </w:r>
      <w:proofErr w:type="spellStart"/>
      <w:r>
        <w:t>회계처리한다</w:t>
      </w:r>
      <w:proofErr w:type="spellEnd"/>
      <w:r>
        <w:t>.</w:t>
      </w:r>
    </w:p>
    <w:sectPr w:rsidR="00791530" w:rsidRPr="006808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0"/>
    <w:rsid w:val="0068084E"/>
    <w:rsid w:val="00791530"/>
    <w:rsid w:val="00D46128"/>
    <w:rsid w:val="00ED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CC"/>
  <w15:chartTrackingRefBased/>
  <w15:docId w15:val="{7E692D83-FDFE-4EDA-9A02-FB893810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2023-09-20T09:02:00Z</dcterms:created>
  <dcterms:modified xsi:type="dcterms:W3CDTF">2023-09-20T09:02:00Z</dcterms:modified>
</cp:coreProperties>
</file>