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0E91" w14:textId="77777777" w:rsidR="00D004DB" w:rsidRPr="009C1BC3" w:rsidRDefault="00557512">
      <w:pPr>
        <w:rPr>
          <w:rFonts w:ascii="Malgun Gothic Semilight" w:eastAsia="Malgun Gothic Semilight" w:hAnsi="Malgun Gothic Semilight" w:cs="Malgun Gothic Semilight"/>
          <w:szCs w:val="20"/>
        </w:rPr>
      </w:pPr>
      <w:r w:rsidRPr="009C1BC3">
        <w:rPr>
          <w:rFonts w:ascii="Malgun Gothic Semilight" w:eastAsia="Malgun Gothic Semilight" w:hAnsi="Malgun Gothic Semilight" w:cs="Malgun Gothic Semilight"/>
          <w:szCs w:val="20"/>
        </w:rPr>
        <w:t>Income for each fiscal year - ① Loss carried forward ② Non-taxable income ③ Income deduction amount = Tax base ☞ Calculate the deduction amount in the order ① → ② → ③ (Act §13)</w:t>
      </w:r>
    </w:p>
    <w:sectPr w:rsidR="00D004DB" w:rsidRPr="009C1BC3">
      <w:pgSz w:w="11900" w:h="16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4DB"/>
    <w:rsid w:val="00557512"/>
    <w:rsid w:val="009C1BC3"/>
    <w:rsid w:val="00D0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0E91"/>
  <w15:docId w15:val="{1DB5B7BB-E245-4BC0-B9B8-7CEDE513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</generator>
</meta>
</file>

<file path=customXml/itemProps1.xml><?xml version="1.0" encoding="utf-8"?>
<ds:datastoreItem xmlns:ds="http://schemas.openxmlformats.org/officeDocument/2006/customXml" ds:itemID="{BD44E271-8A9A-424B-8604-2F4F9C4E303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임명욱</dc:creator>
  <cp:lastModifiedBy>jeong seon park</cp:lastModifiedBy>
  <cp:revision>3</cp:revision>
  <dcterms:created xsi:type="dcterms:W3CDTF">2023-10-03T23:36:00Z</dcterms:created>
  <dcterms:modified xsi:type="dcterms:W3CDTF">2023-10-14T00:59:00Z</dcterms:modified>
</cp:coreProperties>
</file>