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6598FB55" w:rsidR="000125C9" w:rsidRDefault="000125C9">
      <w:r>
        <w:t>과세표준 세율 2008.12.26. 속하는 사업연도부터 2009.1.1. 이후 2010.1.1. 이후 2012. 1. 1. ∼ 2017.12.31. 2018.1.1. 이후 2023.1.1. 이후 2억 이하 11% 11% 10% 10% 10% 9% 2억 초과 25% 22% 22% 20% 20% 19% 200억 초과 22% 22% 21% 3,000억 초과 25% 24% ☞ 구 세율표(해당연도 1.1. 이후 최초로 개시하는 사업연도분부터 적용) 과세표준 1991 1994 1995 1996 2002 2005 1억이하 20% 18% 18% 16% 15% 13% 1억초과 34% 32% 30% 28% 27% 25% ☞ 조특법§72① 각 호의 조합법인은 법인세 공제전 당기순이익(접대비 손금불산입액과 기부금 손금불산입액을 합한 금액)에 100분의 9의 세율을 적용하여 과세(2022.12.31. 이전에 끝나는 사업연도까지 9% 적용) * 다만, 2015.1.1.이후 개시하는 사업연도부터는 20억원 초과금액에 대해 12% 적용 ☞ 당기순이익 과세제도(과세표준) 세무조정 사항 추가(조특령§69) 접대비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기부금</w:t>
      </w:r>
      <w:r>
        <w:t xml:space="preserve"> 외에 공정과세에 필수적인 세무조정 사항(과다경비, 업무무관자산의 유지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관리비</w:t>
      </w:r>
      <w:r>
        <w:t>, 차입금 지급이자, 퇴직급여충당금, 대손금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대손충당금</w:t>
      </w:r>
      <w:r>
        <w:t>) 추가(2013.1.1. 이후 개시하는 사업연도 분부터 적용) ☞ 당기순이익 과세를 포기한 때에는 그 후 사업연도에 대하여 당기순이익 과세를 하지 아니함</w:t>
      </w:r>
    </w:p>
    <w:sectPr w:rsidR="00012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8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2023-09-29T00:44:00Z</dcterms:created>
  <dcterms:modified xsi:type="dcterms:W3CDTF">2023-10-07T00:20:00Z</dcterms:modified>
</cp:coreProperties>
</file>