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[1] Tax amount after various reductions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Income deduction amount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Amount included in  deductible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Amount not included in gross income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tax-exempt amount,tax deduction amount,Corporate tax exemption and reduction Tax amount after application Medium to large amount [2] Tax base before various reductions × minimum tax rate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Income deduction amount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Amount included in deductible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Amount not included in gross income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･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tax-exempt amount,tax deduction amount,Corporate tax exemption and reduction Former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base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×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Minimum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rate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]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calculating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the minimum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 Additional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to be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paid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additional tax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Interest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equivalent amount added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Additional tax amount of reduced tax amount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- [4] Amount deducted after calculating minimum tax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Foreign tax paid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Disaster loss tax amount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⦁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Tax credits, tax exemptions and reduction s not subject to other minimum taxes * Minimum tax Division Tax base ’11∼’12years’ ’13years ’After 14 years Small business Includes 4 years grace period 7% 7% 7% General company 1 to 3 years after the grace period 8% 8% 8% 4th to 5th year after grace period 9%  9%  9% Less than 10 billion 10% 10% 10% 100 billion won or less 11% 12% 12% Exceeds 100 billion 14% 16% 17%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