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6021" w14:textId="1941FC3B" w:rsidR="00260584" w:rsidRDefault="00260584">
      <w:r>
        <w:t xml:space="preserve">지하도의 건설비 적수 총계 × 임대면적의 적수 </w:t>
      </w:r>
      <w:r w:rsidR="00152ECF">
        <w:t xml:space="preserve">/ </w:t>
      </w:r>
      <w:r>
        <w:t>임대가능면적의 적수</w:t>
      </w:r>
    </w:p>
    <w:sectPr w:rsidR="00260584" w:rsidSect="00260584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84"/>
    <w:rsid w:val="00152ECF"/>
    <w:rsid w:val="0026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792E"/>
  <w15:chartTrackingRefBased/>
  <w15:docId w15:val="{1548C026-BF11-4437-B787-E04CCBA1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2</cp:revision>
  <dcterms:created xsi:type="dcterms:W3CDTF">2023-09-08T06:00:00Z</dcterms:created>
  <dcterms:modified xsi:type="dcterms:W3CDTF">2023-10-06T05:54:00Z</dcterms:modified>
</cp:coreProperties>
</file>