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F66D" w14:textId="131A79EC" w:rsidR="00CF7321" w:rsidRDefault="00CF7321">
      <w:r>
        <w:t>이자율별 차입금의 적수＝이자율별 지급이자× 365</w:t>
      </w:r>
      <w:r w:rsidR="00E74B29">
        <w:t xml:space="preserve"> /</w:t>
      </w:r>
      <w:r>
        <w:t xml:space="preserve"> 연이자율</w:t>
      </w:r>
    </w:p>
    <w:sectPr w:rsidR="00CF7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21"/>
    <w:rsid w:val="00434EB7"/>
    <w:rsid w:val="00CF7321"/>
    <w:rsid w:val="00E7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ADF2"/>
  <w15:chartTrackingRefBased/>
  <w15:docId w15:val="{609521AA-D16E-4E12-BDD2-6409D4C8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2023-09-12T05:26:00Z</dcterms:created>
  <dcterms:modified xsi:type="dcterms:W3CDTF">2023-10-06T06:49:00Z</dcterms:modified>
</cp:coreProperties>
</file>