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E138" w14:textId="1E1A892B" w:rsidR="005E2275" w:rsidRPr="00D16C9A" w:rsidRDefault="00D16C9A" w:rsidP="00D16C9A">
      <w:r w:rsidRPr="00D16C9A">
        <w:rPr>
          <w:rFonts w:hint="eastAsia"/>
        </w:rPr>
        <w:t>업무무관</w:t>
      </w:r>
      <w:r w:rsidRPr="00D16C9A">
        <w:t xml:space="preserve"> 자산가액 </w:t>
      </w:r>
      <w:proofErr w:type="spellStart"/>
      <w:r w:rsidRPr="00D16C9A">
        <w:t>적수＋업무무관</w:t>
      </w:r>
      <w:proofErr w:type="spellEnd"/>
      <w:r w:rsidRPr="00D16C9A">
        <w:t xml:space="preserve"> 가지급금 적수 지급이자 × </w:t>
      </w:r>
      <w:r w:rsidRPr="00D16C9A">
        <w:rPr>
          <w:rFonts w:ascii="맑은 고딕" w:eastAsia="맑은 고딕" w:hAnsi="맑은 고딕" w:cs="맑은 고딕" w:hint="eastAsia"/>
        </w:rPr>
        <w:t>󰠏󰠏󰠏󰠏󰠏󰠏󰠏󰠏󰠏󰠏󰠏󰠏󰠏󰠏󰠏󰠏󰠏󰠏󰠏󰠏󰠏󰠏󰠏󰠏󰠏󰠏󰠏󰠏󰠏󰠏󰠏󰠏󰠏󰠏󰠏󰠏󰠏󰠏󰠏󰠏󰠏</w:t>
      </w:r>
      <w:r w:rsidRPr="00D16C9A">
        <w:t xml:space="preserve"> 총차입금 적수 * ㉠ (업무무관 자산가액 </w:t>
      </w:r>
      <w:proofErr w:type="spellStart"/>
      <w:r w:rsidRPr="00D16C9A">
        <w:t>적수＋업무무관</w:t>
      </w:r>
      <w:proofErr w:type="spellEnd"/>
      <w:r w:rsidRPr="00D16C9A">
        <w:t xml:space="preserve"> 가지급금 적수)는 차입금 적수를 한도로 한다. ㉡ 가지급금 적수 </w:t>
      </w:r>
      <w:proofErr w:type="spellStart"/>
      <w:r w:rsidRPr="00D16C9A">
        <w:t>계산시</w:t>
      </w:r>
      <w:proofErr w:type="spellEnd"/>
      <w:r w:rsidRPr="00D16C9A">
        <w:t xml:space="preserve"> 가지급금이 발생한 초일은 산입하고 회수된 날은 제외한다. ㉢ 동일인에 대한 가지급금과 가수금이 함께 있는 경우에는 이를 상계</w:t>
      </w:r>
      <w:r w:rsidRPr="00D16C9A">
        <w:rPr>
          <w:rFonts w:hint="eastAsia"/>
        </w:rPr>
        <w:t>한</w:t>
      </w:r>
      <w:r w:rsidRPr="00D16C9A">
        <w:t xml:space="preserve"> 금액으로 한다. 다만, 발생시에 각각 상환기간 및 이자율 등에 관한 약정이 있어 상계할 수 없는 경우에는 이를 상계하지 아니한다.</w:t>
      </w:r>
    </w:p>
    <w:sectPr w:rsidR="005E2275" w:rsidRPr="00D16C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75"/>
    <w:rsid w:val="005E2275"/>
    <w:rsid w:val="00D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EDCC"/>
  <w15:chartTrackingRefBased/>
  <w15:docId w15:val="{A1A9BA0B-9AC8-4458-8578-C7AC85E6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2023-09-12T14:08:00Z</dcterms:created>
  <dcterms:modified xsi:type="dcterms:W3CDTF">2023-10-06T06:51:00Z</dcterms:modified>
</cp:coreProperties>
</file>