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67FA" w14:textId="7E5E05A7" w:rsidR="00F35512" w:rsidRPr="00A66896" w:rsidRDefault="00A66896" w:rsidP="00A66896">
      <w:r>
        <w:t xml:space="preserve">자료 </w:t>
      </w:r>
      <w:r w:rsidR="00AB7656">
        <w:t>●</w:t>
      </w:r>
      <w:r>
        <w:t xml:space="preserve"> 일반자산(내용연수 4년 선택) - PC등(2021.1.1. 취득)：6,000,000 - 화물차(2021.8.1. 취득)：4,500,000 - 상각률(내용년수 4년)：0.528</w:t>
      </w:r>
      <w:r w:rsidR="00AB7656">
        <w:t xml:space="preserve"> </w:t>
      </w:r>
      <w:r w:rsidR="00AB7656">
        <w:t>●</w:t>
      </w:r>
      <w:r>
        <w:t xml:space="preserve">건 축 물 - 일반건축물(내용연수 40년 선택, 2021.2.25. 취득)：31,000,000 - 공장건축물(내용연수 20년 선택) </w:t>
      </w:r>
      <w:r>
        <w:rPr>
          <w:rFonts w:ascii="Cambria Math" w:hAnsi="Cambria Math" w:cs="Cambria Math"/>
        </w:rPr>
        <w:t>⦁</w:t>
      </w:r>
      <w:r>
        <w:t xml:space="preserve">공장 등(2021.1.27. 취득)：17,200,000 </w:t>
      </w:r>
      <w:r>
        <w:rPr>
          <w:rFonts w:ascii="Cambria Math" w:hAnsi="Cambria Math" w:cs="Cambria Math"/>
        </w:rPr>
        <w:t>⦁</w:t>
      </w:r>
      <w:r>
        <w:t xml:space="preserve">창고 등(2021.7.25. 취득)： 8,000,000 </w:t>
      </w:r>
      <w:r w:rsidR="00AB7656">
        <w:t>●</w:t>
      </w:r>
      <w:r>
        <w:t xml:space="preserve"> 업종별 자산 - 업종(18：인쇄업)：내용연수 5년 선택 </w:t>
      </w:r>
      <w:r>
        <w:rPr>
          <w:rFonts w:ascii="Cambria Math" w:hAnsi="Cambria Math" w:cs="Cambria Math"/>
        </w:rPr>
        <w:t>⦁</w:t>
      </w:r>
      <w:r>
        <w:t xml:space="preserve">기계장치(2021.1.27. 취득)：17,200,000 </w:t>
      </w:r>
      <w:r>
        <w:rPr>
          <w:rFonts w:ascii="Cambria Math" w:hAnsi="Cambria Math" w:cs="Cambria Math"/>
        </w:rPr>
        <w:t>⦁</w:t>
      </w:r>
      <w:r>
        <w:t xml:space="preserve">기계장치(2021.7.2. 취득)：10,000,000 </w:t>
      </w:r>
      <w:r>
        <w:rPr>
          <w:rFonts w:ascii="Cambria Math" w:hAnsi="Cambria Math" w:cs="Cambria Math"/>
        </w:rPr>
        <w:t>⦁</w:t>
      </w:r>
      <w:r>
        <w:t xml:space="preserve">상각률(내용연수 5년)：0.451 </w:t>
      </w:r>
    </w:p>
    <w:sectPr w:rsidR="00F35512" w:rsidRPr="00A668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2"/>
    <w:rsid w:val="00143493"/>
    <w:rsid w:val="00155594"/>
    <w:rsid w:val="00973CAC"/>
    <w:rsid w:val="00A66896"/>
    <w:rsid w:val="00AB7656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0EE"/>
  <w15:chartTrackingRefBased/>
  <w15:docId w15:val="{3185094C-F310-4F4A-9537-35DBBBF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2023-09-14T04:57:00Z</dcterms:created>
  <dcterms:modified xsi:type="dcterms:W3CDTF">2023-10-06T07:01:00Z</dcterms:modified>
</cp:coreProperties>
</file>