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29B8" w14:textId="628FC689" w:rsidR="00A91E59" w:rsidRPr="002F5761" w:rsidRDefault="002F5761" w:rsidP="002F5761">
      <w:proofErr w:type="spellStart"/>
      <w:r>
        <w:t>법법</w:t>
      </w:r>
      <w:proofErr w:type="spellEnd"/>
      <w:r>
        <w:t xml:space="preserve">§6의 규정에 의한 사업연도가 1년 미만인 경우에는 다음 산식에 의하여 계산한 내용연수와 그에 따른 상각률을 적용함. </w:t>
      </w:r>
      <w:proofErr w:type="spellStart"/>
      <w:r>
        <w:t>내용연수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신고내용연수</w:t>
      </w:r>
      <w:proofErr w:type="spellEnd"/>
      <w:r>
        <w:t xml:space="preserve"> 또는 기준내용연수 × 12 </w:t>
      </w:r>
      <w:r w:rsidR="001C40D5">
        <w:t>/</w:t>
      </w:r>
      <w:r>
        <w:t>사업연도의 월수</w:t>
      </w:r>
    </w:p>
    <w:sectPr w:rsidR="00A91E59" w:rsidRPr="002F5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59"/>
    <w:rsid w:val="001C40D5"/>
    <w:rsid w:val="002F5761"/>
    <w:rsid w:val="00A43539"/>
    <w:rsid w:val="00A91E59"/>
    <w:rsid w:val="00B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222"/>
  <w15:chartTrackingRefBased/>
  <w15:docId w15:val="{8DE61C59-9A34-4215-96F0-5E1F2B5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2023-09-14T10:01:00Z</dcterms:created>
  <dcterms:modified xsi:type="dcterms:W3CDTF">2023-10-06T07:04:00Z</dcterms:modified>
</cp:coreProperties>
</file>