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29B8" w14:textId="075E5676" w:rsidR="00A91E59" w:rsidRPr="00A43539" w:rsidRDefault="00A43539" w:rsidP="00A43539">
      <w:r>
        <w:t xml:space="preserve">작성 방법 1. 이 서식의 작성요령은 “유형자산감가상각비조정명세서(정률법)[별지 제20호서식(1)]”을 참고하여 작성합니다. 2. 광업권, 광업용 유형자산으로서 생산량비례법에 의하는 경우에는 상각률을 당기중 해당 광구의 채굴량 으로 하여 이 서식을 사용합니다. 해당 광구의 총채굴예정량 3. </w:t>
      </w:r>
      <w:r w:rsidR="006A2788" w:rsidRPr="006A2788">
        <w:rPr>
          <w:rFonts w:ascii="MS Mincho" w:eastAsia="MS Mincho" w:hAnsi="MS Mincho" w:cs="MS Mincho" w:hint="eastAsia"/>
        </w:rPr>
        <w:t>㉓</w:t>
      </w:r>
      <w:r w:rsidR="006A2788">
        <w:rPr>
          <w:rFonts w:ascii="MS Mincho" w:hAnsi="MS Mincho" w:cs="MS Mincho" w:hint="eastAsia"/>
        </w:rPr>
        <w:t>,</w:t>
      </w:r>
      <w:r w:rsidR="006A2788" w:rsidRPr="006A2788">
        <w:rPr>
          <w:rFonts w:ascii="MS Mincho" w:eastAsia="MS Mincho" w:hAnsi="MS Mincho" w:cs="MS Mincho" w:hint="eastAsia"/>
        </w:rPr>
        <w:t>㉔</w:t>
      </w:r>
      <w:r>
        <w:t>란의 금액을 각각 손금불산입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손금산입합니</w:t>
      </w:r>
      <w:r>
        <w:t>다</w:t>
      </w:r>
    </w:p>
    <w:sectPr w:rsidR="00A91E59" w:rsidRPr="00A435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59"/>
    <w:rsid w:val="006A2788"/>
    <w:rsid w:val="00A43539"/>
    <w:rsid w:val="00A91E59"/>
    <w:rsid w:val="00F2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C222"/>
  <w15:chartTrackingRefBased/>
  <w15:docId w15:val="{8DE61C59-9A34-4215-96F0-5E1F2B57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2023-09-14T05:11:00Z</dcterms:created>
  <dcterms:modified xsi:type="dcterms:W3CDTF">2023-10-06T07:17:00Z</dcterms:modified>
</cp:coreProperties>
</file>