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403F" w14:textId="1B0B75FB" w:rsidR="0008674B" w:rsidRPr="00D45973" w:rsidRDefault="00D45973" w:rsidP="00D45973">
      <w:r>
        <w:t xml:space="preserve">취득 형태 취득가액 타인으로부터 매입한 자산 매입가액에 취득세(농어촌특별세와 지방교육세 포함), 등록면허세, 그 밖의 부대비용을 가산한 금액 - 단, 토지와 그 토지에 정착된 건물 및 그 밖의 구축물 등을 함께 취득하여 토지의 가액과 </w:t>
      </w:r>
      <w:proofErr w:type="spellStart"/>
      <w:r>
        <w:t>건물등의</w:t>
      </w:r>
      <w:proofErr w:type="spellEnd"/>
      <w:r>
        <w:t xml:space="preserve"> 가액의 구분이 불분명한 경우 시가에 비례하여 안분계산한 금액 자가 제조(건설)하여 취득한 자산 원재료비, 노무비, 운임, </w:t>
      </w:r>
      <w:proofErr w:type="spellStart"/>
      <w:r>
        <w:t>하역비</w:t>
      </w:r>
      <w:proofErr w:type="spellEnd"/>
      <w:r>
        <w:t>, 보험료, 수수료, 공과금(</w:t>
      </w:r>
      <w:proofErr w:type="spellStart"/>
      <w:r>
        <w:t>취득세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등록세</w:t>
      </w:r>
      <w:proofErr w:type="spellEnd"/>
      <w:r>
        <w:t xml:space="preserve"> 포함), 설치비 기타 부대비용의 합계액 </w:t>
      </w:r>
      <w:proofErr w:type="spellStart"/>
      <w:r>
        <w:t>적격합병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적격분할에</w:t>
      </w:r>
      <w:proofErr w:type="spellEnd"/>
      <w:r>
        <w:t xml:space="preserve"> 따라 취득한 자산 법령§80의4① 및 §82의4①에 따른 장부가액(특수관계자로부터 매입한 자산의 시가초과액은 제외) 그 밖의 경우에는 해당자산의 시가 * 2012.1.1. 이후 최초로 신고하는 분부터 적용 </w:t>
      </w:r>
      <w:proofErr w:type="spellStart"/>
      <w:r>
        <w:t>물적분할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현물출자에</w:t>
      </w:r>
      <w:proofErr w:type="spellEnd"/>
      <w:r>
        <w:t xml:space="preserve"> 따라 취득한 주식 </w:t>
      </w:r>
      <w:r>
        <w:rPr>
          <w:rFonts w:ascii="Cambria Math" w:hAnsi="Cambria Math" w:cs="Cambria Math"/>
        </w:rPr>
        <w:t>⦁</w:t>
      </w:r>
      <w:proofErr w:type="spellStart"/>
      <w:r>
        <w:t>물적분할：물적분할한</w:t>
      </w:r>
      <w:proofErr w:type="spellEnd"/>
      <w:r>
        <w:t xml:space="preserve"> 순자산의 시가 </w:t>
      </w:r>
      <w:r>
        <w:rPr>
          <w:rFonts w:ascii="Cambria Math" w:hAnsi="Cambria Math" w:cs="Cambria Math"/>
        </w:rPr>
        <w:t>⦁</w:t>
      </w:r>
      <w:r>
        <w:t xml:space="preserve">현물출자 - 피출자법인을 새로 설립하면서 그 대가로 주식만 취득하는 경우： 출자법인이 현물출자한 순자산의 시가 - 그 외의 </w:t>
      </w:r>
      <w:proofErr w:type="spellStart"/>
      <w:r>
        <w:t>경우：해당</w:t>
      </w:r>
      <w:proofErr w:type="spellEnd"/>
      <w:r>
        <w:t xml:space="preserve"> 주식의 시가 출연재산에 대해 </w:t>
      </w:r>
      <w:proofErr w:type="spellStart"/>
      <w:r>
        <w:t>과세가액불산입되는</w:t>
      </w:r>
      <w:proofErr w:type="spellEnd"/>
      <w:r>
        <w:t xml:space="preserve"> 공익법인 등이 </w:t>
      </w:r>
      <w:proofErr w:type="spellStart"/>
      <w:r>
        <w:t>기부받은</w:t>
      </w:r>
      <w:proofErr w:type="spellEnd"/>
      <w:r>
        <w:t xml:space="preserve"> 자산 특수관계인 외의 자로부터 </w:t>
      </w:r>
      <w:proofErr w:type="spellStart"/>
      <w:r>
        <w:t>기부받은</w:t>
      </w:r>
      <w:proofErr w:type="spellEnd"/>
      <w:r>
        <w:t xml:space="preserve"> </w:t>
      </w:r>
      <w:proofErr w:type="spellStart"/>
      <w:r>
        <w:t>법법</w:t>
      </w:r>
      <w:proofErr w:type="spellEnd"/>
      <w:r>
        <w:t xml:space="preserve">§24③1호에 따른 기부금에 해당하는 자산(금전 외의 자산만 해당함)은 기부한 자의 기부 당시 장부가액 - 단, </w:t>
      </w:r>
      <w:proofErr w:type="spellStart"/>
      <w:r>
        <w:t>상증법에</w:t>
      </w:r>
      <w:proofErr w:type="spellEnd"/>
      <w:r>
        <w:t xml:space="preserve"> 따라 증여세 </w:t>
      </w:r>
      <w:proofErr w:type="spellStart"/>
      <w:r>
        <w:t>과세가액에</w:t>
      </w:r>
      <w:proofErr w:type="spellEnd"/>
      <w:r>
        <w:t xml:space="preserve"> 산입되지 않은 출연재산이 그 후에 과세요인이 발생하여 그 </w:t>
      </w:r>
      <w:proofErr w:type="spellStart"/>
      <w:r>
        <w:t>과세가액에</w:t>
      </w:r>
      <w:proofErr w:type="spellEnd"/>
      <w:r>
        <w:t xml:space="preserve"> 산입되지 않은 출연재산에 대하여 증여세의 전액이 부과되는 경우에는 기부 당시의 시가 기타의 경우 취득 당시의 시가</w:t>
      </w:r>
    </w:p>
    <w:sectPr w:rsidR="0008674B" w:rsidRPr="00D459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4B"/>
    <w:rsid w:val="0008674B"/>
    <w:rsid w:val="0044349F"/>
    <w:rsid w:val="006E3150"/>
    <w:rsid w:val="00865831"/>
    <w:rsid w:val="009342F5"/>
    <w:rsid w:val="00D4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2D8E"/>
  <w15:chartTrackingRefBased/>
  <w15:docId w15:val="{C3536B11-8C2A-430D-BD2E-B0332BFF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2023-09-13T13:59:00Z</dcterms:created>
  <dcterms:modified xsi:type="dcterms:W3CDTF">2023-10-06T07:18:00Z</dcterms:modified>
</cp:coreProperties>
</file>