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BA0B" w14:textId="5781612B" w:rsidR="009317EE" w:rsidRDefault="00CA27A9">
      <w:r>
        <w:t>계산사례 2022사업연도 과세표준 금액이 7억원인 새마을금고(12월말 법인)의 경우 감면세액(과세표준) ＝ [(2억×10%)＋(5억×20%)]－[(7억×9%)] ＝ [120백만원]－[63백만원] ＝ 57백만원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A9"/>
    <w:rsid w:val="009317EE"/>
    <w:rsid w:val="00B0580C"/>
    <w:rsid w:val="00B57DAA"/>
    <w:rsid w:val="00CA27A9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A4A4"/>
  <w15:chartTrackingRefBased/>
  <w15:docId w15:val="{60B08117-91E1-40AC-8F98-91CBDBCB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2023-09-29T14:27:00Z</dcterms:created>
  <dcterms:modified xsi:type="dcterms:W3CDTF">2023-09-29T14:28:00Z</dcterms:modified>
</cp:coreProperties>
</file>